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A856D" w14:textId="77777777" w:rsidR="00F626DE" w:rsidRPr="00B16473" w:rsidRDefault="00A64B1A">
      <w:pPr>
        <w:spacing w:after="0" w:line="240" w:lineRule="auto"/>
        <w:jc w:val="center"/>
        <w:rPr>
          <w:rFonts w:ascii="Times New Roman" w:eastAsia="GoudyOlSt BT" w:hAnsi="Times New Roman" w:cs="Times New Roman"/>
          <w:b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Carolyn Hard</w:t>
      </w:r>
      <w:r w:rsidRPr="00B16473">
        <w:rPr>
          <w:rFonts w:ascii="Times New Roman" w:eastAsia="GoudyOlSt BT" w:hAnsi="Times New Roman" w:cs="Times New Roman"/>
          <w:b/>
          <w:color w:val="000000"/>
          <w:sz w:val="24"/>
          <w:szCs w:val="24"/>
        </w:rPr>
        <w:t>er Ryburn</w:t>
      </w:r>
    </w:p>
    <w:p w14:paraId="4CAD883B" w14:textId="01FAF42B" w:rsidR="00F626DE" w:rsidRPr="00B16473" w:rsidRDefault="009E7062">
      <w:pPr>
        <w:spacing w:after="0" w:line="240" w:lineRule="auto"/>
        <w:jc w:val="center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>ctryburn@ualr.edu</w:t>
      </w:r>
    </w:p>
    <w:p w14:paraId="38500CE9" w14:textId="77777777" w:rsidR="00F626DE" w:rsidRPr="00B16473" w:rsidRDefault="00F626DE">
      <w:pPr>
        <w:spacing w:after="0" w:line="240" w:lineRule="auto"/>
        <w:jc w:val="center"/>
        <w:rPr>
          <w:rFonts w:ascii="Times New Roman" w:eastAsia="GoudyOlSt BT" w:hAnsi="Times New Roman" w:cs="Times New Roman"/>
          <w:sz w:val="24"/>
          <w:szCs w:val="24"/>
        </w:rPr>
      </w:pPr>
    </w:p>
    <w:p w14:paraId="5538D2E0" w14:textId="77777777" w:rsidR="00F626DE" w:rsidRPr="00B16473" w:rsidRDefault="00A64B1A">
      <w:pPr>
        <w:spacing w:after="0" w:line="240" w:lineRule="auto"/>
        <w:jc w:val="center"/>
        <w:rPr>
          <w:rFonts w:ascii="Times New Roman" w:eastAsia="GoudyOlSt BT" w:hAnsi="Times New Roman" w:cs="Times New Roman"/>
          <w:b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Professional Experience</w:t>
      </w:r>
    </w:p>
    <w:p w14:paraId="4FA62C71" w14:textId="77777777" w:rsidR="009E1E1A" w:rsidRPr="00B16473" w:rsidRDefault="009E1E1A" w:rsidP="009E1E1A">
      <w:pPr>
        <w:spacing w:after="0" w:line="240" w:lineRule="auto"/>
        <w:rPr>
          <w:rFonts w:ascii="Times New Roman" w:eastAsia="GoudyOlSt BT" w:hAnsi="Times New Roman" w:cs="Times New Roman"/>
          <w:b/>
          <w:color w:val="000000"/>
          <w:sz w:val="24"/>
          <w:szCs w:val="24"/>
        </w:rPr>
      </w:pPr>
    </w:p>
    <w:p w14:paraId="21BF8BB1" w14:textId="77777777" w:rsidR="00B16473" w:rsidRPr="00B16473" w:rsidRDefault="00B16473" w:rsidP="00B16473">
      <w:pPr>
        <w:pStyle w:val="NormalWeb"/>
        <w:spacing w:before="0" w:beforeAutospacing="0" w:after="0" w:afterAutospacing="0"/>
      </w:pPr>
      <w:r w:rsidRPr="00B16473">
        <w:rPr>
          <w:b/>
          <w:bCs/>
          <w:color w:val="000000"/>
        </w:rPr>
        <w:t>Visiting Assistant Professor, (Research, Writing, and Analysis I &amp;II), Writing Specialist, PASS Program Tutor</w:t>
      </w:r>
      <w:r w:rsidRPr="00B16473">
        <w:rPr>
          <w:color w:val="000000"/>
        </w:rPr>
        <w:t>,</w:t>
      </w:r>
      <w:r w:rsidRPr="00B16473">
        <w:rPr>
          <w:b/>
          <w:bCs/>
          <w:color w:val="000000"/>
        </w:rPr>
        <w:t xml:space="preserve"> </w:t>
      </w:r>
      <w:r w:rsidRPr="00B16473">
        <w:rPr>
          <w:color w:val="000000"/>
        </w:rPr>
        <w:t>University of Arkansas at Little Rock Bowen School of Law - August 2020 - Present</w:t>
      </w:r>
    </w:p>
    <w:p w14:paraId="4C5EC3B7" w14:textId="77777777" w:rsidR="00B16473" w:rsidRPr="00B16473" w:rsidRDefault="00B16473" w:rsidP="00B16473">
      <w:pPr>
        <w:pStyle w:val="NormalWeb"/>
        <w:spacing w:before="0" w:beforeAutospacing="0" w:after="0" w:afterAutospacing="0"/>
      </w:pPr>
      <w:r w:rsidRPr="00B16473">
        <w:rPr>
          <w:color w:val="000000"/>
        </w:rPr>
        <w:t>I teach principles of research, writing, analysis, oral advocacy, and bar exam preparation.  In addition to traditional teaching responsibilities, I also:</w:t>
      </w:r>
    </w:p>
    <w:p w14:paraId="6A872915" w14:textId="77777777" w:rsidR="00B16473" w:rsidRPr="00B16473" w:rsidRDefault="00B16473" w:rsidP="00B16473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B16473">
        <w:rPr>
          <w:color w:val="000000"/>
        </w:rPr>
        <w:t>Created content for and presented legal writing seminars open to the student body on topics of legal writing throughout the academic year.</w:t>
      </w:r>
    </w:p>
    <w:p w14:paraId="5E3FF028" w14:textId="77777777" w:rsidR="00B16473" w:rsidRPr="00B16473" w:rsidRDefault="00B16473" w:rsidP="00B16473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B16473">
        <w:rPr>
          <w:color w:val="000000"/>
        </w:rPr>
        <w:t>Served as a representative for institution open houses and participated in panel discussions for prospective students.</w:t>
      </w:r>
    </w:p>
    <w:p w14:paraId="55ED0D17" w14:textId="77777777" w:rsidR="00B16473" w:rsidRPr="00B16473" w:rsidRDefault="00B16473" w:rsidP="00B16473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color w:val="000000"/>
        </w:rPr>
      </w:pPr>
      <w:r w:rsidRPr="00B16473">
        <w:rPr>
          <w:color w:val="000000"/>
        </w:rPr>
        <w:t>Nominated in 2020 for the We HEART Faculty Award.</w:t>
      </w:r>
    </w:p>
    <w:p w14:paraId="69F94AF6" w14:textId="77777777" w:rsidR="00F626DE" w:rsidRPr="00B16473" w:rsidRDefault="00F626DE">
      <w:pPr>
        <w:spacing w:after="0" w:line="240" w:lineRule="auto"/>
        <w:jc w:val="center"/>
        <w:rPr>
          <w:rFonts w:ascii="Times New Roman" w:eastAsia="GoudyOlSt BT" w:hAnsi="Times New Roman" w:cs="Times New Roman"/>
          <w:b/>
          <w:sz w:val="24"/>
          <w:szCs w:val="24"/>
          <w:u w:val="single"/>
        </w:rPr>
      </w:pPr>
    </w:p>
    <w:p w14:paraId="1BBDA366" w14:textId="02BD8D2D" w:rsidR="00F626DE" w:rsidRPr="00B16473" w:rsidRDefault="00A64B1A">
      <w:pPr>
        <w:spacing w:after="0" w:line="240" w:lineRule="auto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color w:val="000000"/>
          <w:sz w:val="24"/>
          <w:szCs w:val="24"/>
        </w:rPr>
        <w:t>Employment Counsel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, Simmons Bank</w:t>
      </w:r>
    </w:p>
    <w:p w14:paraId="55324656" w14:textId="609241BB" w:rsidR="00F626DE" w:rsidRPr="00B16473" w:rsidRDefault="00A64B1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>In a 3000-employee footprint across eight states, I worked under the Chief Human Resources Officer to lead the company regarding issues of employment law.  Primary responsibilities</w:t>
      </w:r>
      <w:r w:rsidR="009E1E1A" w:rsidRPr="00B16473">
        <w:rPr>
          <w:rFonts w:ascii="Times New Roman" w:eastAsia="GoudyOlSt BT" w:hAnsi="Times New Roman" w:cs="Times New Roman"/>
          <w:sz w:val="24"/>
          <w:szCs w:val="24"/>
        </w:rPr>
        <w:t xml:space="preserve"> were to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:</w:t>
      </w:r>
    </w:p>
    <w:p w14:paraId="04C1399F" w14:textId="2A3F783C" w:rsidR="00F626DE" w:rsidRPr="00B16473" w:rsidRDefault="00A64B1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Assist company leaders with 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associate relations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; i.e. performance management, leadership coaching, and risk analysis for termination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.</w:t>
      </w:r>
    </w:p>
    <w:p w14:paraId="03CC3D37" w14:textId="77777777" w:rsidR="00F626DE" w:rsidRPr="00B16473" w:rsidRDefault="00A64B1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Perform interviews, analysis, and reporting for 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internal investigations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.</w:t>
      </w:r>
    </w:p>
    <w:p w14:paraId="4D552026" w14:textId="77777777" w:rsidR="00F626DE" w:rsidRPr="00B16473" w:rsidRDefault="00A64B1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>Ensure c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ompliance with governmental reporting such as the EEO-1, Vets 4212, and Affirmative 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A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ction plan.</w:t>
      </w:r>
    </w:p>
    <w:p w14:paraId="55BF4259" w14:textId="77777777" w:rsidR="00F626DE" w:rsidRPr="00B16473" w:rsidRDefault="00A64B1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>Maintenance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 of the Associate Handbook and drafting company policie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s to comply with multi-state laws and federal law.</w:t>
      </w:r>
    </w:p>
    <w:p w14:paraId="2561236E" w14:textId="77777777" w:rsidR="00F626DE" w:rsidRPr="00B16473" w:rsidRDefault="00A64B1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>C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oordination of EAP program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.</w:t>
      </w:r>
    </w:p>
    <w:p w14:paraId="1A98F74C" w14:textId="77777777" w:rsidR="00F626DE" w:rsidRPr="00B16473" w:rsidRDefault="00A64B1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Project management of all branch closures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 and risk analysis for mergers and acquisitions.</w:t>
      </w:r>
    </w:p>
    <w:p w14:paraId="7953EB42" w14:textId="77777777" w:rsidR="00F626DE" w:rsidRPr="00B16473" w:rsidRDefault="00A64B1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Draft and interpret 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employment agreements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, 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severance agreements, 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non-solicitation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 correspondence, and all other documents rela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ted to employment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. </w:t>
      </w:r>
    </w:p>
    <w:p w14:paraId="23753C36" w14:textId="77777777" w:rsidR="00F626DE" w:rsidRPr="00B16473" w:rsidRDefault="00A64B1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Manage litigation of EEOC claims, unemployment, and other employment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-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related litigation. </w:t>
      </w:r>
    </w:p>
    <w:p w14:paraId="6393B98F" w14:textId="77777777" w:rsidR="00F626DE" w:rsidRPr="00B16473" w:rsidRDefault="00A64B1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Management of ADA reasonable accommodation requests, extended leaves of absence, and workers’ compensation claims.</w:t>
      </w:r>
    </w:p>
    <w:p w14:paraId="354289E7" w14:textId="77777777" w:rsidR="00F626DE" w:rsidRPr="00B16473" w:rsidRDefault="00A64B1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Coordination and implementation of a company-wide 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Early 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Retirement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 program.</w:t>
      </w:r>
    </w:p>
    <w:p w14:paraId="54B12C6C" w14:textId="77777777" w:rsidR="00F626DE" w:rsidRPr="00B16473" w:rsidRDefault="00F626DE">
      <w:pPr>
        <w:spacing w:after="0" w:line="240" w:lineRule="auto"/>
        <w:rPr>
          <w:rFonts w:ascii="Times New Roman" w:eastAsia="GoudyOlSt BT" w:hAnsi="Times New Roman" w:cs="Times New Roman"/>
          <w:sz w:val="24"/>
          <w:szCs w:val="24"/>
        </w:rPr>
      </w:pPr>
    </w:p>
    <w:p w14:paraId="2C020C58" w14:textId="11FCD14D" w:rsidR="00F626DE" w:rsidRPr="00B16473" w:rsidRDefault="00A64B1A">
      <w:pPr>
        <w:spacing w:after="0" w:line="240" w:lineRule="auto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Attorney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,</w:t>
      </w: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 xml:space="preserve"> 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Barber Law Firm PLLC</w:t>
      </w: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 xml:space="preserve"> </w:t>
      </w:r>
    </w:p>
    <w:p w14:paraId="65A04F07" w14:textId="77777777" w:rsidR="00F626DE" w:rsidRPr="00B16473" w:rsidRDefault="00A64B1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Primary practice in workers’ compensation defense litigation, insurance coverage and liability defense litigation, and general civil litigation.</w:t>
      </w:r>
    </w:p>
    <w:p w14:paraId="5204AF2F" w14:textId="77777777" w:rsidR="00F626DE" w:rsidRPr="00B16473" w:rsidRDefault="00A64B1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Licensed to practice law in Arkansas state and federal courts, including the 8th circuit court of appeals, the Arkansas court of appeals, and the Arkansas Supreme Court.</w:t>
      </w:r>
    </w:p>
    <w:p w14:paraId="18C190A4" w14:textId="31F3732E" w:rsidR="00F626DE" w:rsidRPr="00B16473" w:rsidRDefault="00F626DE">
      <w:pPr>
        <w:spacing w:after="0" w:line="240" w:lineRule="auto"/>
        <w:ind w:left="720" w:hanging="72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</w:p>
    <w:p w14:paraId="6396846D" w14:textId="206325D6" w:rsidR="00A64B1A" w:rsidRPr="00B16473" w:rsidRDefault="00A64B1A">
      <w:pPr>
        <w:spacing w:after="0" w:line="240" w:lineRule="auto"/>
        <w:ind w:left="720" w:hanging="72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</w:p>
    <w:p w14:paraId="16AF4D39" w14:textId="5E324C50" w:rsidR="00A64B1A" w:rsidRPr="00B16473" w:rsidRDefault="00A64B1A">
      <w:pPr>
        <w:spacing w:after="0" w:line="240" w:lineRule="auto"/>
        <w:ind w:left="720" w:hanging="72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</w:p>
    <w:p w14:paraId="4AA67347" w14:textId="77777777" w:rsidR="00A64B1A" w:rsidRPr="00B16473" w:rsidRDefault="00A64B1A">
      <w:pPr>
        <w:spacing w:after="0" w:line="240" w:lineRule="auto"/>
        <w:ind w:left="720" w:hanging="72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</w:p>
    <w:p w14:paraId="54D6B300" w14:textId="40D99B85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Law Clerk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,</w:t>
      </w: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 xml:space="preserve"> </w:t>
      </w:r>
      <w:proofErr w:type="spellStart"/>
      <w:r w:rsidRPr="00B16473">
        <w:rPr>
          <w:rFonts w:ascii="Times New Roman" w:eastAsia="GoudyOlSt BT" w:hAnsi="Times New Roman" w:cs="Times New Roman"/>
          <w:sz w:val="24"/>
          <w:szCs w:val="24"/>
        </w:rPr>
        <w:t>USAble</w:t>
      </w:r>
      <w:proofErr w:type="spellEnd"/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 Life &amp; Specialty Ventures </w:t>
      </w:r>
    </w:p>
    <w:p w14:paraId="1B1BFA82" w14:textId="677911B9" w:rsidR="00F626DE" w:rsidRPr="00B16473" w:rsidRDefault="00A64B1A" w:rsidP="00A64B1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Under the direction of the company’s lead general counsel, I collaborated with the legal, marketing, and human resources teams to research and develop the company’s corporate compliance manual and the company’s employee code of conduct.</w:t>
      </w:r>
    </w:p>
    <w:p w14:paraId="352CF9B8" w14:textId="77777777" w:rsidR="007A3F77" w:rsidRPr="00B16473" w:rsidRDefault="007A3F77">
      <w:pPr>
        <w:spacing w:after="0" w:line="240" w:lineRule="auto"/>
        <w:jc w:val="both"/>
        <w:rPr>
          <w:rFonts w:ascii="Times New Roman" w:eastAsia="GoudyOlSt BT" w:hAnsi="Times New Roman" w:cs="Times New Roman"/>
          <w:b/>
          <w:sz w:val="24"/>
          <w:szCs w:val="24"/>
        </w:rPr>
      </w:pPr>
    </w:p>
    <w:p w14:paraId="1B660FC4" w14:textId="3858470E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Law Clerk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, Mitchell, Williams, Selig, Gates &amp; Woodyard, PLLC </w:t>
      </w:r>
    </w:p>
    <w:p w14:paraId="35779112" w14:textId="592DD97C" w:rsidR="00F626DE" w:rsidRPr="00B16473" w:rsidRDefault="00A64B1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Primary practice in employment law, public utility law, real estate transactions, medical malpractice defense, and insurance coverage defense.</w:t>
      </w:r>
    </w:p>
    <w:p w14:paraId="4705223A" w14:textId="77777777" w:rsidR="00F626DE" w:rsidRPr="00B16473" w:rsidRDefault="00A64B1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Researched and prepared legal memorandums, pleadings, and drafts for civil litigation.</w:t>
      </w:r>
    </w:p>
    <w:p w14:paraId="2AFED7E0" w14:textId="77777777" w:rsidR="00F626DE" w:rsidRPr="00B16473" w:rsidRDefault="00A64B1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Drafted articles published on the firm’s environmental law blog.</w:t>
      </w:r>
    </w:p>
    <w:p w14:paraId="0DAC66D3" w14:textId="77777777" w:rsidR="00F626DE" w:rsidRPr="00B16473" w:rsidRDefault="00F626DE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</w:p>
    <w:p w14:paraId="29F153D7" w14:textId="03CC01D8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Law Clerk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, Jack Nelson Jones &amp; Bryant, P.A. </w:t>
      </w:r>
    </w:p>
    <w:p w14:paraId="2A2A38DF" w14:textId="247B5EE4" w:rsidR="00F626DE" w:rsidRPr="00B16473" w:rsidRDefault="00A64B1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Primary practice in employment law, securities, and education law.</w:t>
      </w:r>
    </w:p>
    <w:p w14:paraId="30D48DB7" w14:textId="77777777" w:rsidR="00F626DE" w:rsidRPr="00B16473" w:rsidRDefault="00A64B1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Researched and prepared legal memorandums, pleadings, and drafts for civil litigation</w:t>
      </w:r>
    </w:p>
    <w:p w14:paraId="654D82FD" w14:textId="77777777" w:rsidR="00F626DE" w:rsidRPr="00B16473" w:rsidRDefault="00A64B1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Drafted articles employment law in Arkansas for the </w:t>
      </w:r>
      <w:r w:rsidRPr="00B16473">
        <w:rPr>
          <w:rFonts w:ascii="Times New Roman" w:eastAsia="GoudyOlSt BT" w:hAnsi="Times New Roman" w:cs="Times New Roman"/>
          <w:i/>
          <w:color w:val="000000"/>
          <w:sz w:val="24"/>
          <w:szCs w:val="24"/>
        </w:rPr>
        <w:t>Employment Law Newsletter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.</w:t>
      </w:r>
    </w:p>
    <w:p w14:paraId="465A2223" w14:textId="77777777" w:rsidR="00F626DE" w:rsidRPr="00B16473" w:rsidRDefault="00F626DE" w:rsidP="009E1E1A">
      <w:pPr>
        <w:spacing w:after="0" w:line="240" w:lineRule="auto"/>
        <w:rPr>
          <w:rFonts w:ascii="Times New Roman" w:eastAsia="GoudyOlSt BT" w:hAnsi="Times New Roman" w:cs="Times New Roman"/>
          <w:b/>
          <w:sz w:val="24"/>
          <w:szCs w:val="24"/>
          <w:u w:val="single"/>
        </w:rPr>
      </w:pPr>
    </w:p>
    <w:p w14:paraId="0ADC77BA" w14:textId="77777777" w:rsidR="00F626DE" w:rsidRPr="00B16473" w:rsidRDefault="00A64B1A">
      <w:pPr>
        <w:spacing w:after="0" w:line="240" w:lineRule="auto"/>
        <w:jc w:val="center"/>
        <w:rPr>
          <w:rFonts w:ascii="Times New Roman" w:eastAsia="GoudyOlSt BT" w:hAnsi="Times New Roman" w:cs="Times New Roman"/>
          <w:b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Education</w:t>
      </w:r>
    </w:p>
    <w:p w14:paraId="46E9DA56" w14:textId="77777777" w:rsidR="00F626DE" w:rsidRPr="00B16473" w:rsidRDefault="00F626DE">
      <w:pPr>
        <w:spacing w:after="0" w:line="240" w:lineRule="auto"/>
        <w:jc w:val="center"/>
        <w:rPr>
          <w:rFonts w:ascii="Times New Roman" w:eastAsia="GoudyOlSt BT" w:hAnsi="Times New Roman" w:cs="Times New Roman"/>
          <w:b/>
          <w:sz w:val="24"/>
          <w:szCs w:val="24"/>
          <w:u w:val="single"/>
        </w:rPr>
      </w:pPr>
    </w:p>
    <w:p w14:paraId="1469DED3" w14:textId="77777777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b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Juris Doctorate</w:t>
      </w:r>
    </w:p>
    <w:p w14:paraId="3C96065D" w14:textId="2DF656D2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i/>
          <w:sz w:val="24"/>
          <w:szCs w:val="24"/>
        </w:rPr>
        <w:t>William H. Bowen School of Law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,</w:t>
      </w: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 xml:space="preserve"> 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Little Rock, Arkansas</w:t>
      </w:r>
    </w:p>
    <w:p w14:paraId="627F0316" w14:textId="77777777" w:rsidR="00F626DE" w:rsidRPr="00B16473" w:rsidRDefault="00A64B1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Honors Graduate</w:t>
      </w:r>
    </w:p>
    <w:p w14:paraId="3DA65303" w14:textId="77777777" w:rsidR="00F626DE" w:rsidRPr="00B16473" w:rsidRDefault="00A64B1A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2011 Recipient of the Jewel </w:t>
      </w:r>
      <w:proofErr w:type="spellStart"/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Minnis</w:t>
      </w:r>
      <w:proofErr w:type="spellEnd"/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 Legal Scholarship</w:t>
      </w:r>
    </w:p>
    <w:p w14:paraId="30CB62C6" w14:textId="77777777" w:rsidR="00F626DE" w:rsidRPr="00B16473" w:rsidRDefault="00F626DE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</w:p>
    <w:p w14:paraId="059900C1" w14:textId="77777777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b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MA Degree in Public Administration</w:t>
      </w:r>
    </w:p>
    <w:p w14:paraId="59BE8FC7" w14:textId="5B27D39C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i/>
          <w:sz w:val="24"/>
          <w:szCs w:val="24"/>
        </w:rPr>
        <w:t>University of Arkansas at Little Rock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,</w:t>
      </w: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 xml:space="preserve"> 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Little Rock, Arkansas</w:t>
      </w:r>
    </w:p>
    <w:p w14:paraId="7E9EB0D0" w14:textId="77777777" w:rsidR="00F626DE" w:rsidRPr="00B16473" w:rsidRDefault="00A64B1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2010-2011 Graduate Student of the Year, 4.0 GPA</w:t>
      </w:r>
    </w:p>
    <w:p w14:paraId="28F20E81" w14:textId="77777777" w:rsidR="00F626DE" w:rsidRPr="00B16473" w:rsidRDefault="00A64B1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Phi Kappa Phi Honors Graduate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 and 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Phi Alpha </w:t>
      </w:r>
      <w:proofErr w:type="spellStart"/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Alpha</w:t>
      </w:r>
      <w:proofErr w:type="spellEnd"/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 Honors Graduate</w:t>
      </w:r>
    </w:p>
    <w:p w14:paraId="6FEE4651" w14:textId="49236741" w:rsidR="00F626DE" w:rsidRPr="00B16473" w:rsidRDefault="00A64B1A" w:rsidP="00A64B1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2009 Recipient of the Cy and Bette Carney Scholarship</w:t>
      </w:r>
    </w:p>
    <w:p w14:paraId="0CC8FD3D" w14:textId="77777777" w:rsidR="00A64B1A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b/>
          <w:sz w:val="24"/>
          <w:szCs w:val="24"/>
        </w:rPr>
      </w:pPr>
    </w:p>
    <w:p w14:paraId="230C8DCF" w14:textId="4429A5C3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b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BA Degree in English</w:t>
      </w:r>
    </w:p>
    <w:p w14:paraId="33A905C2" w14:textId="4C86E3C3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i/>
          <w:sz w:val="24"/>
          <w:szCs w:val="24"/>
        </w:rPr>
        <w:t>Hendrix College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,</w:t>
      </w: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 xml:space="preserve"> 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Conway, Arkansas</w:t>
      </w:r>
    </w:p>
    <w:p w14:paraId="764EA8DB" w14:textId="77777777" w:rsidR="00F626DE" w:rsidRPr="00B16473" w:rsidRDefault="00A64B1A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Hendrix Dean’s Scholarship</w:t>
      </w:r>
    </w:p>
    <w:p w14:paraId="42B0E167" w14:textId="77777777" w:rsidR="00F626DE" w:rsidRPr="00B16473" w:rsidRDefault="00A64B1A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Odyssey Distinction Award</w:t>
      </w:r>
    </w:p>
    <w:p w14:paraId="16C41266" w14:textId="77777777" w:rsidR="00F626DE" w:rsidRPr="00B16473" w:rsidRDefault="00A64B1A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Hendrix Murphy Scholarship</w:t>
      </w:r>
    </w:p>
    <w:p w14:paraId="7B028EB2" w14:textId="77777777" w:rsidR="00F626DE" w:rsidRPr="00B16473" w:rsidRDefault="00A64B1A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Hendrix Endowment Scholarship</w:t>
      </w:r>
    </w:p>
    <w:p w14:paraId="2C2932FC" w14:textId="77777777" w:rsidR="00F626DE" w:rsidRPr="00B16473" w:rsidRDefault="00F626DE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</w:p>
    <w:p w14:paraId="4395ABD0" w14:textId="15A7C702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b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t>Hendrix-in-Oxford</w:t>
      </w:r>
    </w:p>
    <w:p w14:paraId="5FED223A" w14:textId="181258D8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i/>
          <w:sz w:val="24"/>
          <w:szCs w:val="24"/>
        </w:rPr>
        <w:t>Oxford University’s St. Peter’s College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, Oxford, United Kingdom</w:t>
      </w:r>
    </w:p>
    <w:p w14:paraId="2746F8D8" w14:textId="77777777" w:rsidR="00F626DE" w:rsidRPr="00B16473" w:rsidRDefault="00A64B1A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Ruben Hayes Study Abroad Scholarship</w:t>
      </w:r>
    </w:p>
    <w:p w14:paraId="68C52DEA" w14:textId="77777777" w:rsidR="00F626DE" w:rsidRPr="00B16473" w:rsidRDefault="00A64B1A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Georgia Zeigler </w:t>
      </w:r>
      <w:proofErr w:type="spellStart"/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>Reppell</w:t>
      </w:r>
      <w:proofErr w:type="spellEnd"/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 International Scholarship</w:t>
      </w:r>
    </w:p>
    <w:p w14:paraId="4D35E33D" w14:textId="08F1C107" w:rsidR="00F626DE" w:rsidRDefault="00F626DE">
      <w:pPr>
        <w:spacing w:after="0" w:line="240" w:lineRule="auto"/>
        <w:rPr>
          <w:rFonts w:ascii="Times New Roman" w:eastAsia="GoudyOlSt BT" w:hAnsi="Times New Roman" w:cs="Times New Roman"/>
          <w:b/>
          <w:sz w:val="24"/>
          <w:szCs w:val="24"/>
        </w:rPr>
      </w:pPr>
    </w:p>
    <w:p w14:paraId="3D86E75C" w14:textId="7B6688A3" w:rsidR="00B16473" w:rsidRDefault="00B16473">
      <w:pPr>
        <w:spacing w:after="0" w:line="240" w:lineRule="auto"/>
        <w:rPr>
          <w:rFonts w:ascii="Times New Roman" w:eastAsia="GoudyOlSt BT" w:hAnsi="Times New Roman" w:cs="Times New Roman"/>
          <w:b/>
          <w:sz w:val="24"/>
          <w:szCs w:val="24"/>
        </w:rPr>
      </w:pPr>
    </w:p>
    <w:p w14:paraId="2794DBB7" w14:textId="14BDB0C2" w:rsidR="00B16473" w:rsidRDefault="00B16473">
      <w:pPr>
        <w:spacing w:after="0" w:line="240" w:lineRule="auto"/>
        <w:rPr>
          <w:rFonts w:ascii="Times New Roman" w:eastAsia="GoudyOlSt BT" w:hAnsi="Times New Roman" w:cs="Times New Roman"/>
          <w:b/>
          <w:sz w:val="24"/>
          <w:szCs w:val="24"/>
        </w:rPr>
      </w:pPr>
    </w:p>
    <w:p w14:paraId="4C32BB92" w14:textId="5152B99D" w:rsidR="00B16473" w:rsidRDefault="00B16473">
      <w:pPr>
        <w:spacing w:after="0" w:line="240" w:lineRule="auto"/>
        <w:rPr>
          <w:rFonts w:ascii="Times New Roman" w:eastAsia="GoudyOlSt BT" w:hAnsi="Times New Roman" w:cs="Times New Roman"/>
          <w:b/>
          <w:sz w:val="24"/>
          <w:szCs w:val="24"/>
        </w:rPr>
      </w:pPr>
    </w:p>
    <w:p w14:paraId="6DA79340" w14:textId="77777777" w:rsidR="00B16473" w:rsidRPr="00B16473" w:rsidRDefault="00B16473">
      <w:pPr>
        <w:spacing w:after="0" w:line="240" w:lineRule="auto"/>
        <w:rPr>
          <w:rFonts w:ascii="Times New Roman" w:eastAsia="GoudyOlSt BT" w:hAnsi="Times New Roman" w:cs="Times New Roman"/>
          <w:b/>
          <w:sz w:val="24"/>
          <w:szCs w:val="24"/>
        </w:rPr>
      </w:pPr>
    </w:p>
    <w:p w14:paraId="275B8B1B" w14:textId="77777777" w:rsidR="00F626DE" w:rsidRPr="00B16473" w:rsidRDefault="00A64B1A">
      <w:pPr>
        <w:spacing w:after="0" w:line="240" w:lineRule="auto"/>
        <w:jc w:val="center"/>
        <w:rPr>
          <w:rFonts w:ascii="Times New Roman" w:eastAsia="GoudyOlSt BT" w:hAnsi="Times New Roman" w:cs="Times New Roman"/>
          <w:b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b/>
          <w:sz w:val="24"/>
          <w:szCs w:val="24"/>
        </w:rPr>
        <w:lastRenderedPageBreak/>
        <w:t>Publications and Presentations</w:t>
      </w:r>
    </w:p>
    <w:p w14:paraId="7DF44C84" w14:textId="77777777" w:rsidR="00F626DE" w:rsidRPr="00B16473" w:rsidRDefault="00F626DE">
      <w:pPr>
        <w:spacing w:after="0" w:line="240" w:lineRule="auto"/>
        <w:jc w:val="center"/>
        <w:rPr>
          <w:rFonts w:ascii="Times New Roman" w:eastAsia="GoudyOlSt BT" w:hAnsi="Times New Roman" w:cs="Times New Roman"/>
          <w:b/>
          <w:sz w:val="24"/>
          <w:szCs w:val="24"/>
          <w:u w:val="single"/>
        </w:rPr>
      </w:pPr>
    </w:p>
    <w:p w14:paraId="20286F9F" w14:textId="77777777" w:rsidR="00F626DE" w:rsidRPr="00B16473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“The Transparency of County Websites:  A Content Analysis,” </w:t>
      </w:r>
      <w:r w:rsidRPr="00B16473">
        <w:rPr>
          <w:rFonts w:ascii="Times New Roman" w:eastAsia="GoudyOlSt BT" w:hAnsi="Times New Roman" w:cs="Times New Roman"/>
          <w:i/>
          <w:sz w:val="24"/>
          <w:szCs w:val="24"/>
        </w:rPr>
        <w:t>Public Administration Quarterly</w:t>
      </w:r>
      <w:r w:rsidRPr="00B16473">
        <w:rPr>
          <w:rFonts w:ascii="Times New Roman" w:eastAsia="GoudyOlSt BT" w:hAnsi="Times New Roman" w:cs="Times New Roman"/>
          <w:sz w:val="24"/>
          <w:szCs w:val="24"/>
        </w:rPr>
        <w:t>, Vol. 37 No. 1, April 2013.</w:t>
      </w:r>
    </w:p>
    <w:p w14:paraId="4A4EF06A" w14:textId="77777777" w:rsidR="00F626DE" w:rsidRPr="00B16473" w:rsidRDefault="00F626DE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</w:p>
    <w:p w14:paraId="516A018D" w14:textId="5630EAAE" w:rsidR="00F626DE" w:rsidRPr="00B16473" w:rsidRDefault="00A64B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“Arkansas Workers Compensation for Adjusters” </w:t>
      </w:r>
      <w:r w:rsidRPr="00B16473">
        <w:rPr>
          <w:rFonts w:ascii="Times New Roman" w:eastAsia="Calibri" w:hAnsi="Times New Roman" w:cs="Times New Roman"/>
          <w:sz w:val="24"/>
          <w:szCs w:val="24"/>
        </w:rPr>
        <w:t>– Training course for new adjusters in Arkansas with accompanying manual</w:t>
      </w:r>
      <w:r w:rsidR="00B16473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ACA5F67" w14:textId="77777777" w:rsidR="00F626DE" w:rsidRPr="00B16473" w:rsidRDefault="00F626DE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</w:p>
    <w:p w14:paraId="70BAE2CF" w14:textId="24E787CF" w:rsidR="00F626DE" w:rsidRPr="00B16473" w:rsidRDefault="00A64B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sz w:val="24"/>
          <w:szCs w:val="24"/>
        </w:rPr>
        <w:t xml:space="preserve">“Workers’ Compensation in the Arkansas Trucking Industry:  Managing Claims and Minimizing Exposure” </w:t>
      </w:r>
      <w:r w:rsidRPr="00B16473">
        <w:rPr>
          <w:rFonts w:ascii="Times New Roman" w:eastAsia="Calibri" w:hAnsi="Times New Roman" w:cs="Times New Roman"/>
          <w:sz w:val="24"/>
          <w:szCs w:val="24"/>
        </w:rPr>
        <w:t>– Presentation for the Northwest Arkansas Transportation Seminar</w:t>
      </w:r>
    </w:p>
    <w:p w14:paraId="4C9C0AB9" w14:textId="77777777" w:rsidR="00F626DE" w:rsidRPr="00B16473" w:rsidRDefault="00F626DE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</w:p>
    <w:p w14:paraId="195427DD" w14:textId="6B32EB34" w:rsidR="00F626DE" w:rsidRDefault="00A64B1A">
      <w:pPr>
        <w:spacing w:after="0" w:line="240" w:lineRule="auto"/>
        <w:jc w:val="both"/>
        <w:rPr>
          <w:rFonts w:ascii="Times New Roman" w:eastAsia="GoudyOlSt BT" w:hAnsi="Times New Roman" w:cs="Times New Roman"/>
          <w:color w:val="000000"/>
          <w:sz w:val="24"/>
          <w:szCs w:val="24"/>
        </w:rPr>
      </w:pP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“Leadership and Coaching” </w:t>
      </w:r>
      <w:r w:rsid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- </w:t>
      </w:r>
      <w:r w:rsidRPr="00B16473">
        <w:rPr>
          <w:rFonts w:ascii="Times New Roman" w:eastAsia="GoudyOlSt BT" w:hAnsi="Times New Roman" w:cs="Times New Roman"/>
          <w:color w:val="000000"/>
          <w:sz w:val="24"/>
          <w:szCs w:val="24"/>
        </w:rPr>
        <w:t xml:space="preserve">Presentation given at departmental request at Simmons Bank. </w:t>
      </w:r>
    </w:p>
    <w:p w14:paraId="468F1FA7" w14:textId="7BBE11BF" w:rsidR="00B16473" w:rsidRDefault="00B16473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</w:p>
    <w:p w14:paraId="45BBC28C" w14:textId="3FD8E7B3" w:rsidR="00B16473" w:rsidRDefault="00B16473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>
        <w:rPr>
          <w:rFonts w:ascii="Times New Roman" w:eastAsia="GoudyOlSt BT" w:hAnsi="Times New Roman" w:cs="Times New Roman"/>
          <w:sz w:val="24"/>
          <w:szCs w:val="24"/>
        </w:rPr>
        <w:t>“Legal Writing and Topic Sentences” – Legal Writing Seminar</w:t>
      </w:r>
    </w:p>
    <w:p w14:paraId="7F3D9FBB" w14:textId="7A25C3BD" w:rsidR="00B16473" w:rsidRDefault="00B16473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</w:p>
    <w:p w14:paraId="15D31EC7" w14:textId="0DD4C03E" w:rsidR="00B16473" w:rsidRDefault="00B16473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>
        <w:rPr>
          <w:rFonts w:ascii="Times New Roman" w:eastAsia="GoudyOlSt BT" w:hAnsi="Times New Roman" w:cs="Times New Roman"/>
          <w:sz w:val="24"/>
          <w:szCs w:val="24"/>
        </w:rPr>
        <w:t>“Cohesion and Flow in Legal Writing” – Legal Writing Seminar</w:t>
      </w:r>
    </w:p>
    <w:p w14:paraId="35DFD12F" w14:textId="6668B690" w:rsidR="00B16473" w:rsidRDefault="00B16473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</w:p>
    <w:p w14:paraId="5A309EE2" w14:textId="6021ADAD" w:rsidR="00B16473" w:rsidRPr="00B16473" w:rsidRDefault="00B16473">
      <w:pPr>
        <w:spacing w:after="0" w:line="240" w:lineRule="auto"/>
        <w:jc w:val="both"/>
        <w:rPr>
          <w:rFonts w:ascii="Times New Roman" w:eastAsia="GoudyOlSt BT" w:hAnsi="Times New Roman" w:cs="Times New Roman"/>
          <w:sz w:val="24"/>
          <w:szCs w:val="24"/>
        </w:rPr>
      </w:pPr>
      <w:r>
        <w:rPr>
          <w:rFonts w:ascii="Times New Roman" w:eastAsia="GoudyOlSt BT" w:hAnsi="Times New Roman" w:cs="Times New Roman"/>
          <w:sz w:val="24"/>
          <w:szCs w:val="24"/>
        </w:rPr>
        <w:t>“Objective v. Persuasive Legal Writing” – Legal Writing Seminar</w:t>
      </w:r>
    </w:p>
    <w:p w14:paraId="51A68FE1" w14:textId="7895BCA8" w:rsidR="00F626DE" w:rsidRPr="00B16473" w:rsidRDefault="00F626DE" w:rsidP="00A64B1A">
      <w:pPr>
        <w:spacing w:after="0" w:line="240" w:lineRule="auto"/>
        <w:ind w:right="-360"/>
        <w:jc w:val="both"/>
        <w:rPr>
          <w:rFonts w:ascii="Times New Roman" w:eastAsia="GoudyOlSt BT" w:hAnsi="Times New Roman" w:cs="Times New Roman"/>
          <w:color w:val="000000"/>
          <w:sz w:val="24"/>
          <w:szCs w:val="24"/>
          <w:u w:val="single"/>
        </w:rPr>
      </w:pPr>
    </w:p>
    <w:sectPr w:rsidR="00F626DE" w:rsidRPr="00B1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udyOlSt B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404E"/>
    <w:multiLevelType w:val="hybridMultilevel"/>
    <w:tmpl w:val="583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EA5"/>
    <w:multiLevelType w:val="multilevel"/>
    <w:tmpl w:val="B55AE5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81920"/>
    <w:multiLevelType w:val="hybridMultilevel"/>
    <w:tmpl w:val="4E466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543A"/>
    <w:multiLevelType w:val="multilevel"/>
    <w:tmpl w:val="EBDAC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A22C4C"/>
    <w:multiLevelType w:val="multilevel"/>
    <w:tmpl w:val="41303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52087A"/>
    <w:multiLevelType w:val="multilevel"/>
    <w:tmpl w:val="B2C26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896A54"/>
    <w:multiLevelType w:val="multilevel"/>
    <w:tmpl w:val="B8AE8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332E94"/>
    <w:multiLevelType w:val="multilevel"/>
    <w:tmpl w:val="19CAD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1E06AE"/>
    <w:multiLevelType w:val="multilevel"/>
    <w:tmpl w:val="08225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7B755A"/>
    <w:multiLevelType w:val="multilevel"/>
    <w:tmpl w:val="B5D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B451C"/>
    <w:multiLevelType w:val="multilevel"/>
    <w:tmpl w:val="305A5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AF7B06"/>
    <w:multiLevelType w:val="multilevel"/>
    <w:tmpl w:val="B1188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6F475F"/>
    <w:multiLevelType w:val="multilevel"/>
    <w:tmpl w:val="713C63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0E2126"/>
    <w:multiLevelType w:val="hybridMultilevel"/>
    <w:tmpl w:val="EE5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06F64"/>
    <w:multiLevelType w:val="multilevel"/>
    <w:tmpl w:val="27F44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14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DE"/>
    <w:rsid w:val="000E348D"/>
    <w:rsid w:val="007A3F77"/>
    <w:rsid w:val="008C486E"/>
    <w:rsid w:val="009E1E1A"/>
    <w:rsid w:val="009E7062"/>
    <w:rsid w:val="00A141B0"/>
    <w:rsid w:val="00A64B1A"/>
    <w:rsid w:val="00B16473"/>
    <w:rsid w:val="00F626DE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FE20E"/>
  <w15:docId w15:val="{FE6F4229-86DF-42DE-AD0D-6C56E240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E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Ryburn</dc:creator>
  <cp:lastModifiedBy>Carolyn Ryburn</cp:lastModifiedBy>
  <cp:revision>6</cp:revision>
  <dcterms:created xsi:type="dcterms:W3CDTF">2020-07-23T03:40:00Z</dcterms:created>
  <dcterms:modified xsi:type="dcterms:W3CDTF">2023-08-21T17:26:00Z</dcterms:modified>
</cp:coreProperties>
</file>