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University of Arkansas at Little Rock</w:t>
      </w:r>
      <w:r w:rsidDel="00000000" w:rsidR="00000000" w:rsidRPr="00000000">
        <w:drawing>
          <wp:anchor allowOverlap="1" behindDoc="1" distB="0" distT="0" distL="0" distR="0" hidden="0" layoutInCell="1" locked="0" relativeHeight="0" simplePos="0">
            <wp:simplePos x="0" y="0"/>
            <wp:positionH relativeFrom="column">
              <wp:posOffset>142875</wp:posOffset>
            </wp:positionH>
            <wp:positionV relativeFrom="paragraph">
              <wp:posOffset>-123821</wp:posOffset>
            </wp:positionV>
            <wp:extent cx="1352550" cy="1504950"/>
            <wp:effectExtent b="0" l="0" r="0" t="0"/>
            <wp:wrapNone/>
            <wp:docPr descr="ua-little-rock-v-rgb-01" id="23" name="image1.jpg"/>
            <a:graphic>
              <a:graphicData uri="http://schemas.openxmlformats.org/drawingml/2006/picture">
                <pic:pic>
                  <pic:nvPicPr>
                    <pic:cNvPr descr="ua-little-rock-v-rgb-01" id="0" name="image1.jpg"/>
                    <pic:cNvPicPr preferRelativeResize="0"/>
                  </pic:nvPicPr>
                  <pic:blipFill>
                    <a:blip r:embed="rId7"/>
                    <a:srcRect b="0" l="0" r="0" t="0"/>
                    <a:stretch>
                      <a:fillRect/>
                    </a:stretch>
                  </pic:blipFill>
                  <pic:spPr>
                    <a:xfrm>
                      <a:off x="0" y="0"/>
                      <a:ext cx="1352550" cy="1504950"/>
                    </a:xfrm>
                    <a:prstGeom prst="rect"/>
                    <a:ln/>
                  </pic:spPr>
                </pic:pic>
              </a:graphicData>
            </a:graphic>
          </wp:anchor>
        </w:drawing>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2801 South University</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Procurement Services Building</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Little Rock, Arkansas 72204</w:t>
      </w:r>
    </w:p>
    <w:p w:rsidR="00000000" w:rsidDel="00000000" w:rsidP="00000000" w:rsidRDefault="00000000" w:rsidRPr="00000000" w14:paraId="00000005">
      <w:pPr>
        <w:jc w:val="center"/>
        <w:rPr>
          <w:sz w:val="18"/>
          <w:szCs w:val="18"/>
        </w:rPr>
      </w:pPr>
      <w:r w:rsidDel="00000000" w:rsidR="00000000" w:rsidRPr="00000000">
        <w:rPr>
          <w:rtl w:val="0"/>
        </w:rPr>
      </w:r>
    </w:p>
    <w:p w:rsidR="00000000" w:rsidDel="00000000" w:rsidP="00000000" w:rsidRDefault="00000000" w:rsidRPr="00000000" w14:paraId="00000006">
      <w:pPr>
        <w:rPr>
          <w:sz w:val="40"/>
          <w:szCs w:val="40"/>
          <w:u w:val="single"/>
        </w:rPr>
      </w:pPr>
      <w:r w:rsidDel="00000000" w:rsidR="00000000" w:rsidRPr="00000000">
        <w:rPr>
          <w:rtl w:val="0"/>
        </w:rPr>
      </w:r>
    </w:p>
    <w:p w:rsidR="00000000" w:rsidDel="00000000" w:rsidP="00000000" w:rsidRDefault="00000000" w:rsidRPr="00000000" w14:paraId="00000007">
      <w:pPr>
        <w:rPr>
          <w:sz w:val="40"/>
          <w:szCs w:val="40"/>
          <w:u w:val="single"/>
        </w:rPr>
      </w:pPr>
      <w:r w:rsidDel="00000000" w:rsidR="00000000" w:rsidRPr="00000000">
        <w:rPr>
          <w:rtl w:val="0"/>
        </w:rPr>
      </w:r>
    </w:p>
    <w:p w:rsidR="00000000" w:rsidDel="00000000" w:rsidP="00000000" w:rsidRDefault="00000000" w:rsidRPr="00000000" w14:paraId="00000008">
      <w:pPr>
        <w:rPr>
          <w:sz w:val="40"/>
          <w:szCs w:val="40"/>
          <w:u w:val="single"/>
        </w:rPr>
      </w:pPr>
      <w:r w:rsidDel="00000000" w:rsidR="00000000" w:rsidRPr="00000000">
        <w:rPr>
          <w:rtl w:val="0"/>
        </w:rPr>
      </w:r>
    </w:p>
    <w:p w:rsidR="00000000" w:rsidDel="00000000" w:rsidP="00000000" w:rsidRDefault="00000000" w:rsidRPr="00000000" w14:paraId="00000009">
      <w:pPr>
        <w:jc w:val="center"/>
        <w:rPr>
          <w:b w:val="1"/>
          <w:i w:val="1"/>
          <w:sz w:val="48"/>
          <w:szCs w:val="48"/>
        </w:rPr>
      </w:pPr>
      <w:r w:rsidDel="00000000" w:rsidR="00000000" w:rsidRPr="00000000">
        <w:rPr>
          <w:b w:val="1"/>
          <w:i w:val="1"/>
          <w:sz w:val="48"/>
          <w:szCs w:val="48"/>
          <w:rtl w:val="0"/>
        </w:rPr>
        <w:t xml:space="preserve">Financial Proposal</w:t>
        <w:br w:type="textWrapping"/>
        <w:t xml:space="preserve">UA Little Rock FB-23-004</w:t>
      </w:r>
    </w:p>
    <w:p w:rsidR="00000000" w:rsidDel="00000000" w:rsidP="00000000" w:rsidRDefault="00000000" w:rsidRPr="00000000" w14:paraId="0000000A">
      <w:pPr>
        <w:rPr>
          <w:sz w:val="40"/>
          <w:szCs w:val="40"/>
          <w:u w:val="single"/>
        </w:rPr>
      </w:pPr>
      <w:r w:rsidDel="00000000" w:rsidR="00000000" w:rsidRPr="00000000">
        <w:rPr>
          <w:rtl w:val="0"/>
        </w:rPr>
      </w:r>
    </w:p>
    <w:p w:rsidR="00000000" w:rsidDel="00000000" w:rsidP="00000000" w:rsidRDefault="00000000" w:rsidRPr="00000000" w14:paraId="0000000B">
      <w:pPr>
        <w:rPr>
          <w:sz w:val="40"/>
          <w:szCs w:val="40"/>
          <w:u w:val="single"/>
        </w:rPr>
      </w:pPr>
      <w:r w:rsidDel="00000000" w:rsidR="00000000" w:rsidRPr="00000000">
        <w:rPr>
          <w:rtl w:val="0"/>
        </w:rPr>
      </w:r>
    </w:p>
    <w:p w:rsidR="00000000" w:rsidDel="00000000" w:rsidP="00000000" w:rsidRDefault="00000000" w:rsidRPr="00000000" w14:paraId="0000000C">
      <w:pPr>
        <w:rPr>
          <w:sz w:val="40"/>
          <w:szCs w:val="40"/>
          <w:u w:val="single"/>
        </w:rPr>
      </w:pPr>
      <w:r w:rsidDel="00000000" w:rsidR="00000000" w:rsidRPr="00000000">
        <w:rPr>
          <w:rtl w:val="0"/>
        </w:rPr>
      </w:r>
    </w:p>
    <w:p w:rsidR="00000000" w:rsidDel="00000000" w:rsidP="00000000" w:rsidRDefault="00000000" w:rsidRPr="00000000" w14:paraId="0000000D">
      <w:pPr>
        <w:rPr>
          <w:sz w:val="40"/>
          <w:szCs w:val="40"/>
          <w:u w:val="single"/>
        </w:rPr>
      </w:pPr>
      <w:r w:rsidDel="00000000" w:rsidR="00000000" w:rsidRPr="00000000">
        <w:rPr>
          <w:rtl w:val="0"/>
        </w:rPr>
      </w:r>
    </w:p>
    <w:p w:rsidR="00000000" w:rsidDel="00000000" w:rsidP="00000000" w:rsidRDefault="00000000" w:rsidRPr="00000000" w14:paraId="0000000E">
      <w:pPr>
        <w:jc w:val="center"/>
        <w:rPr>
          <w:b w:val="1"/>
          <w:sz w:val="32"/>
          <w:szCs w:val="32"/>
          <w:u w:val="single"/>
        </w:rPr>
      </w:pPr>
      <w:r w:rsidDel="00000000" w:rsidR="00000000" w:rsidRPr="00000000">
        <w:rPr>
          <w:b w:val="1"/>
          <w:sz w:val="32"/>
          <w:szCs w:val="32"/>
          <w:u w:val="single"/>
          <w:rtl w:val="0"/>
        </w:rPr>
        <w:t xml:space="preserve">CAUTION TO VENDOR</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Vendor’s failure to submit required items and/or information as specified in the </w:t>
      </w: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Bid Solicitation Document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shall</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result in disqualification.</w:t>
      </w:r>
    </w:p>
    <w:p w:rsidR="00000000" w:rsidDel="00000000" w:rsidP="00000000" w:rsidRDefault="00000000" w:rsidRPr="00000000" w14:paraId="00000011">
      <w:pPr>
        <w:rPr>
          <w:sz w:val="40"/>
          <w:szCs w:val="40"/>
        </w:rPr>
      </w:pPr>
      <w:r w:rsidDel="00000000" w:rsidR="00000000" w:rsidRPr="00000000">
        <w:rPr>
          <w:rtl w:val="0"/>
        </w:rPr>
      </w:r>
    </w:p>
    <w:p w:rsidR="00000000" w:rsidDel="00000000" w:rsidP="00000000" w:rsidRDefault="00000000" w:rsidRPr="00000000" w14:paraId="00000012">
      <w:pPr>
        <w:rPr>
          <w:sz w:val="40"/>
          <w:szCs w:val="40"/>
        </w:rPr>
      </w:pPr>
      <w:r w:rsidDel="00000000" w:rsidR="00000000" w:rsidRPr="00000000">
        <w:rPr>
          <w:rtl w:val="0"/>
        </w:rPr>
      </w:r>
    </w:p>
    <w:p w:rsidR="00000000" w:rsidDel="00000000" w:rsidP="00000000" w:rsidRDefault="00000000" w:rsidRPr="00000000" w14:paraId="00000013">
      <w:pPr>
        <w:rPr>
          <w:sz w:val="40"/>
          <w:szCs w:val="40"/>
        </w:rPr>
      </w:pPr>
      <w:r w:rsidDel="00000000" w:rsidR="00000000" w:rsidRPr="00000000">
        <w:rPr>
          <w:rtl w:val="0"/>
        </w:rPr>
      </w:r>
    </w:p>
    <w:p w:rsidR="00000000" w:rsidDel="00000000" w:rsidP="00000000" w:rsidRDefault="00000000" w:rsidRPr="00000000" w14:paraId="00000014">
      <w:pPr>
        <w:rPr>
          <w:sz w:val="40"/>
          <w:szCs w:val="40"/>
        </w:rPr>
      </w:pPr>
      <w:r w:rsidDel="00000000" w:rsidR="00000000" w:rsidRPr="00000000">
        <w:rPr>
          <w:rtl w:val="0"/>
        </w:rPr>
      </w:r>
    </w:p>
    <w:p w:rsidR="00000000" w:rsidDel="00000000" w:rsidP="00000000" w:rsidRDefault="00000000" w:rsidRPr="00000000" w14:paraId="00000015">
      <w:pPr>
        <w:rPr>
          <w:sz w:val="40"/>
          <w:szCs w:val="40"/>
        </w:rPr>
      </w:pPr>
      <w:r w:rsidDel="00000000" w:rsidR="00000000" w:rsidRPr="00000000">
        <w:rPr>
          <w:rtl w:val="0"/>
        </w:rPr>
      </w:r>
    </w:p>
    <w:p w:rsidR="00000000" w:rsidDel="00000000" w:rsidP="00000000" w:rsidRDefault="00000000" w:rsidRPr="00000000" w14:paraId="00000016">
      <w:pPr>
        <w:rPr>
          <w:sz w:val="40"/>
          <w:szCs w:val="40"/>
        </w:rPr>
      </w:pPr>
      <w:r w:rsidDel="00000000" w:rsidR="00000000" w:rsidRPr="00000000">
        <w:rPr>
          <w:rtl w:val="0"/>
        </w:rPr>
      </w:r>
    </w:p>
    <w:p w:rsidR="00000000" w:rsidDel="00000000" w:rsidP="00000000" w:rsidRDefault="00000000" w:rsidRPr="00000000" w14:paraId="00000017">
      <w:pPr>
        <w:rPr>
          <w:sz w:val="40"/>
          <w:szCs w:val="40"/>
        </w:rPr>
      </w:pPr>
      <w:r w:rsidDel="00000000" w:rsidR="00000000" w:rsidRPr="00000000">
        <w:rPr>
          <w:rtl w:val="0"/>
        </w:rPr>
      </w:r>
    </w:p>
    <w:p w:rsidR="00000000" w:rsidDel="00000000" w:rsidP="00000000" w:rsidRDefault="00000000" w:rsidRPr="00000000" w14:paraId="00000018">
      <w:pPr>
        <w:rPr>
          <w:sz w:val="40"/>
          <w:szCs w:val="40"/>
        </w:rPr>
      </w:pPr>
      <w:r w:rsidDel="00000000" w:rsidR="00000000" w:rsidRPr="00000000">
        <w:rPr>
          <w:rtl w:val="0"/>
        </w:rPr>
      </w:r>
    </w:p>
    <w:p w:rsidR="00000000" w:rsidDel="00000000" w:rsidP="00000000" w:rsidRDefault="00000000" w:rsidRPr="00000000" w14:paraId="00000019">
      <w:pPr>
        <w:rPr>
          <w:rFonts w:ascii="Arial Bold" w:cs="Arial Bold" w:eastAsia="Arial Bold" w:hAnsi="Arial Bold"/>
          <w:b w:val="1"/>
          <w:smallCaps w:val="1"/>
          <w:sz w:val="40"/>
          <w:szCs w:val="40"/>
          <w:u w:val="single"/>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b w:val="1"/>
          <w:sz w:val="28"/>
          <w:szCs w:val="28"/>
          <w:rtl w:val="0"/>
        </w:rPr>
        <w:t xml:space="preserve">University of Arkansas at Little Rock</w:t>
      </w:r>
      <w:r w:rsidDel="00000000" w:rsidR="00000000" w:rsidRPr="00000000">
        <w:drawing>
          <wp:anchor allowOverlap="1" behindDoc="1" distB="0" distT="0" distL="0" distR="0" hidden="0" layoutInCell="1" locked="0" relativeHeight="0" simplePos="0">
            <wp:simplePos x="0" y="0"/>
            <wp:positionH relativeFrom="column">
              <wp:posOffset>-95247</wp:posOffset>
            </wp:positionH>
            <wp:positionV relativeFrom="paragraph">
              <wp:posOffset>-102866</wp:posOffset>
            </wp:positionV>
            <wp:extent cx="1352550" cy="1504950"/>
            <wp:effectExtent b="0" l="0" r="0" t="0"/>
            <wp:wrapNone/>
            <wp:docPr descr="ua-little-rock-v-rgb-01" id="24" name="image1.jpg"/>
            <a:graphic>
              <a:graphicData uri="http://schemas.openxmlformats.org/drawingml/2006/picture">
                <pic:pic>
                  <pic:nvPicPr>
                    <pic:cNvPr descr="ua-little-rock-v-rgb-01" id="0" name="image1.jpg"/>
                    <pic:cNvPicPr preferRelativeResize="0"/>
                  </pic:nvPicPr>
                  <pic:blipFill>
                    <a:blip r:embed="rId7"/>
                    <a:srcRect b="0" l="0" r="0" t="0"/>
                    <a:stretch>
                      <a:fillRect/>
                    </a:stretch>
                  </pic:blipFill>
                  <pic:spPr>
                    <a:xfrm>
                      <a:off x="0" y="0"/>
                      <a:ext cx="1352550" cy="1504950"/>
                    </a:xfrm>
                    <a:prstGeom prst="rect"/>
                    <a:ln/>
                  </pic:spPr>
                </pic:pic>
              </a:graphicData>
            </a:graphic>
          </wp:anchor>
        </w:drawing>
      </w:r>
    </w:p>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Procurement Services</w:t>
      </w:r>
    </w:p>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2801 South University</w:t>
      </w:r>
    </w:p>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University Services Building C100</w:t>
      </w:r>
    </w:p>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Little Rock, Arkansas 72204</w:t>
      </w:r>
    </w:p>
    <w:p w:rsidR="00000000" w:rsidDel="00000000" w:rsidP="00000000" w:rsidRDefault="00000000" w:rsidRPr="00000000" w14:paraId="0000001F">
      <w:pPr>
        <w:jc w:val="center"/>
        <w:rPr>
          <w:sz w:val="18"/>
          <w:szCs w:val="18"/>
        </w:rPr>
      </w:pPr>
      <w:r w:rsidDel="00000000" w:rsidR="00000000" w:rsidRPr="00000000">
        <w:rPr>
          <w:rtl w:val="0"/>
        </w:rPr>
      </w:r>
    </w:p>
    <w:p w:rsidR="00000000" w:rsidDel="00000000" w:rsidP="00000000" w:rsidRDefault="00000000" w:rsidRPr="00000000" w14:paraId="00000020">
      <w:pPr>
        <w:jc w:val="center"/>
        <w:rPr>
          <w:sz w:val="18"/>
          <w:szCs w:val="18"/>
        </w:rPr>
      </w:pPr>
      <w:r w:rsidDel="00000000" w:rsidR="00000000" w:rsidRPr="00000000">
        <w:rPr>
          <w:rtl w:val="0"/>
        </w:rPr>
      </w:r>
    </w:p>
    <w:p w:rsidR="00000000" w:rsidDel="00000000" w:rsidP="00000000" w:rsidRDefault="00000000" w:rsidRPr="00000000" w14:paraId="00000021">
      <w:pPr>
        <w:jc w:val="center"/>
        <w:rPr>
          <w:sz w:val="18"/>
          <w:szCs w:val="18"/>
        </w:rPr>
      </w:pPr>
      <w:r w:rsidDel="00000000" w:rsidR="00000000" w:rsidRPr="00000000">
        <w:rPr>
          <w:rtl w:val="0"/>
        </w:rPr>
      </w:r>
    </w:p>
    <w:p w:rsidR="00000000" w:rsidDel="00000000" w:rsidP="00000000" w:rsidRDefault="00000000" w:rsidRPr="00000000" w14:paraId="00000022">
      <w:pPr>
        <w:spacing w:after="120" w:before="120" w:lineRule="auto"/>
        <w:jc w:val="center"/>
        <w:rPr>
          <w:rFonts w:ascii="Calibri" w:cs="Calibri" w:eastAsia="Calibri" w:hAnsi="Calibri"/>
          <w:b w:val="1"/>
          <w:color w:val="e36c0a"/>
          <w:sz w:val="28"/>
          <w:szCs w:val="28"/>
          <w:u w:val="single"/>
        </w:rPr>
      </w:pPr>
      <w:r w:rsidDel="00000000" w:rsidR="00000000" w:rsidRPr="00000000">
        <w:rPr>
          <w:b w:val="1"/>
          <w:sz w:val="28"/>
          <w:szCs w:val="28"/>
          <w:u w:val="single"/>
          <w:rtl w:val="0"/>
        </w:rPr>
        <w:t xml:space="preserve">Substance Abuse Prevention – COVID 19 Supplement:  Methamphetamine Prevention Grant</w:t>
      </w:r>
      <w:r w:rsidDel="00000000" w:rsidR="00000000" w:rsidRPr="00000000">
        <w:rPr>
          <w:rtl w:val="0"/>
        </w:rPr>
      </w:r>
    </w:p>
    <w:p w:rsidR="00000000" w:rsidDel="00000000" w:rsidP="00000000" w:rsidRDefault="00000000" w:rsidRPr="00000000" w14:paraId="00000023">
      <w:pPr>
        <w:jc w:val="center"/>
        <w:rPr>
          <w:b w:val="1"/>
          <w:sz w:val="28"/>
          <w:szCs w:val="28"/>
          <w:u w:val="single"/>
        </w:rPr>
      </w:pPr>
      <w:r w:rsidDel="00000000" w:rsidR="00000000" w:rsidRPr="00000000">
        <w:rPr>
          <w:b w:val="1"/>
          <w:sz w:val="28"/>
          <w:szCs w:val="28"/>
          <w:u w:val="single"/>
          <w:rtl w:val="0"/>
        </w:rPr>
        <w:t xml:space="preserve">Financial Proposal (Separate Sealed Envelope)</w:t>
      </w:r>
    </w:p>
    <w:p w:rsidR="00000000" w:rsidDel="00000000" w:rsidP="00000000" w:rsidRDefault="00000000" w:rsidRPr="00000000" w14:paraId="00000024">
      <w:pPr>
        <w:rPr>
          <w:b w:val="1"/>
        </w:rPr>
      </w:pPr>
      <w:r w:rsidDel="00000000" w:rsidR="00000000" w:rsidRPr="00000000">
        <w:rPr>
          <w:rtl w:val="0"/>
        </w:rPr>
        <w:t xml:space="preserve">All respondents are required to complete the following financial proposal.  Please refer to the UA Little Rock FB-23-004 RFP for additional information, values and proposed minimum requirements.</w:t>
      </w:r>
      <w:r w:rsidDel="00000000" w:rsidR="00000000" w:rsidRPr="00000000">
        <w:rPr>
          <w:b w:val="1"/>
          <w:rtl w:val="0"/>
        </w:rPr>
        <w:t xml:space="preserve">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PLEASE NOTE:</w:t>
      </w:r>
      <w:r w:rsidDel="00000000" w:rsidR="00000000" w:rsidRPr="00000000">
        <w:rPr>
          <w:rtl w:val="0"/>
        </w:rPr>
        <w:t xml:space="preserve"> </w:t>
      </w:r>
      <w:r w:rsidDel="00000000" w:rsidR="00000000" w:rsidRPr="00000000">
        <w:rPr>
          <w:b w:val="1"/>
          <w:rtl w:val="0"/>
        </w:rPr>
        <w:t xml:space="preserve">The financial proposal should be placed in a separate sealed envelope clearly marked on the outside.</w:t>
      </w:r>
    </w:p>
    <w:p w:rsidR="00000000" w:rsidDel="00000000" w:rsidP="00000000" w:rsidRDefault="00000000" w:rsidRPr="00000000" w14:paraId="00000027">
      <w:pPr>
        <w:spacing w:line="240" w:lineRule="auto"/>
        <w:rPr>
          <w:b w:val="1"/>
          <w:color w:val="000000"/>
        </w:rPr>
      </w:pPr>
      <w:r w:rsidDel="00000000" w:rsidR="00000000" w:rsidRPr="00000000">
        <w:rPr>
          <w:rtl w:val="0"/>
        </w:rPr>
      </w:r>
    </w:p>
    <w:p w:rsidR="00000000" w:rsidDel="00000000" w:rsidP="00000000" w:rsidRDefault="00000000" w:rsidRPr="00000000" w14:paraId="00000028">
      <w:pPr>
        <w:spacing w:line="240" w:lineRule="auto"/>
        <w:rPr>
          <w:b w:val="1"/>
          <w:color w:val="000000"/>
        </w:rPr>
      </w:pPr>
      <w:r w:rsidDel="00000000" w:rsidR="00000000" w:rsidRPr="00000000">
        <w:rPr>
          <w:b w:val="1"/>
          <w:color w:val="000000"/>
          <w:rtl w:val="0"/>
        </w:rPr>
        <w:t xml:space="preserve">1.  Funding:</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monies available for each region are listed in section 2.1 and will not be negotiated or changed with the exception of the following:</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funding is subject to change based on the fund distribution calculation and is dependent on grant funds and the fund holder (DAABHS).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funds can change upon the discretion of the funder (DAABHS). Fund distribution will be a flat rate per region based on the fund distribution by the fund holder (DAABHS).</w:t>
      </w:r>
    </w:p>
    <w:p w:rsidR="00000000" w:rsidDel="00000000" w:rsidP="00000000" w:rsidRDefault="00000000" w:rsidRPr="00000000" w14:paraId="0000002C">
      <w:pPr>
        <w:spacing w:after="120" w:before="120" w:line="240" w:lineRule="auto"/>
        <w:rPr>
          <w:b w:val="1"/>
          <w:color w:val="000000"/>
        </w:rPr>
      </w:pPr>
      <w:r w:rsidDel="00000000" w:rsidR="00000000" w:rsidRPr="00000000">
        <w:rPr>
          <w:b w:val="1"/>
          <w:color w:val="000000"/>
          <w:rtl w:val="0"/>
        </w:rPr>
        <w:t xml:space="preserve">2. Budget Plans:</w:t>
      </w:r>
    </w:p>
    <w:p w:rsidR="00000000" w:rsidDel="00000000" w:rsidP="00000000" w:rsidRDefault="00000000" w:rsidRPr="00000000" w14:paraId="0000002D">
      <w:pPr>
        <w:keepNext w:val="0"/>
        <w:keepLines w:val="0"/>
        <w:pageBreakBefore w:val="0"/>
        <w:widowControl w:val="1"/>
        <w:numPr>
          <w:ilvl w:val="0"/>
          <w:numId w:val="4"/>
        </w:numPr>
        <w:spacing w:after="0" w:before="120" w:line="240" w:lineRule="auto"/>
        <w:ind w:left="720" w:right="0" w:hanging="360"/>
        <w:jc w:val="left"/>
        <w:rPr>
          <w:rFonts w:ascii="Arial" w:cs="Arial" w:eastAsia="Arial" w:hAnsi="Arial"/>
          <w:b w:val="0"/>
          <w:i w:val="0"/>
          <w:smallCaps w:val="0"/>
          <w:strike w:val="0"/>
          <w:color w:val="000000"/>
          <w:sz w:val="20"/>
          <w:szCs w:val="20"/>
          <w:u w:val="none"/>
          <w:vertAlign w:val="baseline"/>
        </w:rPr>
      </w:pPr>
      <w:r w:rsidDel="00000000" w:rsidR="00000000" w:rsidRPr="00000000">
        <w:rPr>
          <w:color w:val="000000"/>
          <w:rtl w:val="0"/>
        </w:rPr>
        <w:t xml:space="preserve">The business proposal consists of the Budget Request (Appendix 7 of the RFP).  These should be completed and attached in the following order:</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spacing w:after="0" w:before="0" w:line="240" w:lineRule="auto"/>
        <w:ind w:left="720" w:right="0" w:hanging="360"/>
        <w:jc w:val="left"/>
        <w:rPr>
          <w:rFonts w:ascii="Arial" w:cs="Arial" w:eastAsia="Arial" w:hAnsi="Arial"/>
          <w:b w:val="0"/>
          <w:i w:val="0"/>
          <w:smallCaps w:val="0"/>
          <w:strike w:val="0"/>
          <w:color w:val="000000"/>
          <w:sz w:val="20"/>
          <w:szCs w:val="20"/>
          <w:u w:val="none"/>
          <w:vertAlign w:val="baseline"/>
        </w:rPr>
      </w:pPr>
      <w:r w:rsidDel="00000000" w:rsidR="00000000" w:rsidRPr="00000000">
        <w:rPr>
          <w:color w:val="000000"/>
          <w:rtl w:val="0"/>
        </w:rPr>
        <w:t xml:space="preserve">Budget Request:</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Narrative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Summary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Detailed line item – supporting schedule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proposal must include a detailed budget reflecting the total amount designated for the region for the application.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 costs of up to 10% of the award amount will be allowed in the budget.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less than 20% of the total budget should be allotted for public information/media. This public information/messaging plan must be submitted with the proposal. Contractor will ensure media/messaging elements include the campaign theme and logo elements provided by MidSOUTH. The public information /messaging plan must take into account the languages spoken by the target populations.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spacing w:after="0" w:before="0" w:line="276" w:lineRule="auto"/>
        <w:ind w:left="720"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Applicants must also include costs for one staff member (1) and one adult leader (1) to attend a methamphetamine/stimulant prevention-related national conference.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spacing w:after="120" w:before="0" w:line="240" w:lineRule="auto"/>
        <w:ind w:left="720" w:right="0" w:hanging="360"/>
        <w:jc w:val="left"/>
        <w:rPr>
          <w:rFonts w:ascii="Arial" w:cs="Arial" w:eastAsia="Arial" w:hAnsi="Arial"/>
          <w:b w:val="0"/>
          <w:i w:val="0"/>
          <w:smallCaps w:val="0"/>
          <w:strike w:val="0"/>
          <w:color w:val="000000"/>
          <w:sz w:val="20"/>
          <w:szCs w:val="20"/>
          <w:u w:val="none"/>
          <w:vertAlign w:val="baseline"/>
        </w:rPr>
      </w:pPr>
      <w:r w:rsidDel="00000000" w:rsidR="00000000" w:rsidRPr="00000000">
        <w:rPr>
          <w:color w:val="000000"/>
          <w:rtl w:val="0"/>
        </w:rPr>
        <w:t xml:space="preserve">All financial issues are governed by the DBHS Rules of Practice and Procedure (Appendix 1).  The most current DBHS Rules of Practice and Procedure must always be followed, including new revisions that are released during the contract period.  Please refer to this document for guidance. </w:t>
      </w:r>
      <w:r w:rsidDel="00000000" w:rsidR="00000000" w:rsidRPr="00000000">
        <w:rPr>
          <w:rtl w:val="0"/>
        </w:rPr>
      </w:r>
    </w:p>
    <w:p w:rsidR="00000000" w:rsidDel="00000000" w:rsidP="00000000" w:rsidRDefault="00000000" w:rsidRPr="00000000" w14:paraId="00000038">
      <w:pPr>
        <w:spacing w:after="120" w:before="120" w:line="240" w:lineRule="auto"/>
        <w:rPr/>
      </w:pPr>
      <w:r w:rsidDel="00000000" w:rsidR="00000000" w:rsidRPr="00000000">
        <w:rPr>
          <w:rtl w:val="0"/>
        </w:rPr>
      </w:r>
    </w:p>
    <w:p w:rsidR="00000000" w:rsidDel="00000000" w:rsidP="00000000" w:rsidRDefault="00000000" w:rsidRPr="00000000" w14:paraId="00000039">
      <w:pPr>
        <w:spacing w:after="120" w:before="120" w:line="240" w:lineRule="auto"/>
        <w:rPr/>
      </w:pPr>
      <w:r w:rsidDel="00000000" w:rsidR="00000000" w:rsidRPr="00000000">
        <w:rPr>
          <w:rtl w:val="0"/>
        </w:rPr>
        <w:t xml:space="preserve">The signature below signifies that the vendor agrees to the set funding as listed in the solicitation.</w:t>
      </w:r>
    </w:p>
    <w:p w:rsidR="00000000" w:rsidDel="00000000" w:rsidP="00000000" w:rsidRDefault="00000000" w:rsidRPr="00000000" w14:paraId="0000003A">
      <w:pPr>
        <w:tabs>
          <w:tab w:val="left" w:pos="2160"/>
          <w:tab w:val="left" w:pos="6588"/>
          <w:tab w:val="right" w:pos="10620"/>
        </w:tabs>
        <w:spacing w:before="400" w:line="240" w:lineRule="auto"/>
        <w:rPr>
          <w:u w:val="single"/>
        </w:rPr>
      </w:pPr>
      <w:r w:rsidDel="00000000" w:rsidR="00000000" w:rsidRPr="00000000">
        <w:rPr>
          <w:b w:val="1"/>
          <w:rtl w:val="0"/>
        </w:rPr>
        <w:t xml:space="preserve">Authorized Signature:</w:t>
        <w:tab/>
      </w:r>
      <w:r w:rsidDel="00000000" w:rsidR="00000000" w:rsidRPr="00000000">
        <w:rPr>
          <w:u w:val="single"/>
          <w:rtl w:val="0"/>
        </w:rPr>
        <w:tab/>
      </w:r>
      <w:r w:rsidDel="00000000" w:rsidR="00000000" w:rsidRPr="00000000">
        <w:rPr>
          <w:rtl w:val="0"/>
        </w:rPr>
        <w:t xml:space="preserve">   </w:t>
      </w:r>
      <w:r w:rsidDel="00000000" w:rsidR="00000000" w:rsidRPr="00000000">
        <w:rPr>
          <w:b w:val="1"/>
          <w:rtl w:val="0"/>
        </w:rPr>
        <w:t xml:space="preserve">Title: </w:t>
      </w:r>
      <w:r w:rsidDel="00000000" w:rsidR="00000000" w:rsidRPr="00000000">
        <w:rPr>
          <w:u w:val="single"/>
          <w:rtl w:val="0"/>
        </w:rPr>
        <w:tab/>
      </w:r>
    </w:p>
    <w:p w:rsidR="00000000" w:rsidDel="00000000" w:rsidP="00000000" w:rsidRDefault="00000000" w:rsidRPr="00000000" w14:paraId="0000003B">
      <w:pPr>
        <w:tabs>
          <w:tab w:val="left" w:pos="2160"/>
          <w:tab w:val="left" w:pos="6588"/>
          <w:tab w:val="right" w:pos="10530"/>
        </w:tabs>
        <w:spacing w:after="240" w:line="240" w:lineRule="auto"/>
        <w:rPr>
          <w:i w:val="1"/>
          <w:sz w:val="16"/>
          <w:szCs w:val="16"/>
        </w:rPr>
      </w:pPr>
      <w:r w:rsidDel="00000000" w:rsidR="00000000" w:rsidRPr="00000000">
        <w:rPr>
          <w:rtl w:val="0"/>
        </w:rPr>
        <w:tab/>
      </w:r>
      <w:r w:rsidDel="00000000" w:rsidR="00000000" w:rsidRPr="00000000">
        <w:rPr>
          <w:i w:val="1"/>
          <w:sz w:val="16"/>
          <w:szCs w:val="16"/>
          <w:rtl w:val="0"/>
        </w:rPr>
        <w:t xml:space="preserve">Use Ink Only.    </w:t>
      </w:r>
    </w:p>
    <w:p w:rsidR="00000000" w:rsidDel="00000000" w:rsidP="00000000" w:rsidRDefault="00000000" w:rsidRPr="00000000" w14:paraId="0000003C">
      <w:pPr>
        <w:tabs>
          <w:tab w:val="left" w:pos="2160"/>
          <w:tab w:val="left" w:pos="6588"/>
          <w:tab w:val="left" w:pos="7308"/>
          <w:tab w:val="right" w:pos="10620"/>
        </w:tabs>
        <w:spacing w:line="240" w:lineRule="auto"/>
        <w:rPr>
          <w:u w:val="single"/>
        </w:rPr>
      </w:pPr>
      <w:r w:rsidDel="00000000" w:rsidR="00000000" w:rsidRPr="00000000">
        <w:rPr>
          <w:b w:val="1"/>
          <w:rtl w:val="0"/>
        </w:rPr>
        <w:t xml:space="preserve">Printed/Typed Name:</w:t>
        <w:tab/>
      </w:r>
      <w:r w:rsidDel="00000000" w:rsidR="00000000" w:rsidRPr="00000000">
        <w:rPr>
          <w:u w:val="single"/>
          <w:rtl w:val="0"/>
        </w:rPr>
        <w:tab/>
      </w:r>
      <w:r w:rsidDel="00000000" w:rsidR="00000000" w:rsidRPr="00000000">
        <w:rPr>
          <w:rtl w:val="0"/>
        </w:rPr>
        <w:t xml:space="preserve">   </w:t>
      </w:r>
      <w:r w:rsidDel="00000000" w:rsidR="00000000" w:rsidRPr="00000000">
        <w:rPr>
          <w:b w:val="1"/>
          <w:rtl w:val="0"/>
        </w:rPr>
        <w:t xml:space="preserve">Date:</w:t>
        <w:tab/>
      </w:r>
      <w:r w:rsidDel="00000000" w:rsidR="00000000" w:rsidRPr="00000000">
        <w:rPr>
          <w:u w:val="single"/>
          <w:rtl w:val="0"/>
        </w:rPr>
        <w:tab/>
      </w:r>
    </w:p>
    <w:sectPr>
      <w:footerReference r:id="rId8"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Official Bid Sheet</w:t>
      <w:tab/>
      <w:tab/>
      <w:t xml:space="preserve">Page </w:t>
    </w:r>
    <w:r w:rsidDel="00000000" w:rsidR="00000000" w:rsidRPr="00000000">
      <w:rPr>
        <w:rFonts w:ascii="Arial" w:cs="Arial" w:eastAsia="Arial" w:hAnsi="Arial"/>
        <w:b w:val="1"/>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of </w:t>
    </w:r>
    <w:r w:rsidDel="00000000" w:rsidR="00000000" w:rsidRPr="00000000">
      <w:rPr>
        <w:b w:val="1"/>
        <w:i w:val="1"/>
        <w:sz w:val="18"/>
        <w:szCs w:val="18"/>
        <w:rtl w:val="0"/>
      </w:rPr>
      <w:t xml:space="preserve">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upp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Arial Bold" w:cs="Arial Bold" w:eastAsia="Arial Bold" w:hAnsi="Arial Bold"/>
      <w:b w:val="1"/>
      <w:smallCaps w:val="1"/>
      <w:sz w:val="28"/>
      <w:szCs w:val="28"/>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Arial Bold" w:cs="Arial Bold" w:eastAsia="Arial Bold" w:hAnsi="Arial Bold"/>
      <w:b w:val="1"/>
      <w:smallCaps w:val="1"/>
      <w:sz w:val="28"/>
      <w:szCs w:val="28"/>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Arial Bold" w:cs="Arial Bold" w:eastAsia="Arial Bold" w:hAnsi="Arial Bold"/>
      <w:b w:val="1"/>
      <w:smallCaps w:val="1"/>
      <w:sz w:val="28"/>
      <w:szCs w:val="28"/>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4E37"/>
    <w:rPr>
      <w:rFonts w:ascii="Arial" w:hAnsi="Arial"/>
      <w:sz w:val="20"/>
    </w:rPr>
  </w:style>
  <w:style w:type="paragraph" w:styleId="Heading1">
    <w:name w:val="heading 1"/>
    <w:basedOn w:val="Normal"/>
    <w:next w:val="Normal"/>
    <w:link w:val="Heading1Char"/>
    <w:uiPriority w:val="9"/>
    <w:qFormat w:val="1"/>
    <w:rsid w:val="003B5BE6"/>
    <w:pPr>
      <w:keepNext w:val="1"/>
      <w:keepLines w:val="1"/>
      <w:spacing w:line="240" w:lineRule="auto"/>
      <w:jc w:val="center"/>
      <w:outlineLvl w:val="0"/>
    </w:pPr>
    <w:rPr>
      <w:rFonts w:ascii="Arial Bold" w:hAnsi="Arial Bold" w:cstheme="majorBidi" w:eastAsiaTheme="majorEastAsia"/>
      <w:b w:val="1"/>
      <w:bCs w:val="1"/>
      <w:caps w:val="1"/>
      <w:sz w:val="28"/>
      <w:szCs w:val="28"/>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Normal 2"/>
    <w:basedOn w:val="Normal"/>
    <w:link w:val="HeaderChar"/>
    <w:uiPriority w:val="99"/>
    <w:unhideWhenUsed w:val="1"/>
    <w:rsid w:val="00481A67"/>
    <w:pPr>
      <w:tabs>
        <w:tab w:val="center" w:pos="4680"/>
        <w:tab w:val="right" w:pos="9360"/>
      </w:tabs>
      <w:spacing w:line="240" w:lineRule="auto"/>
    </w:pPr>
    <w:rPr>
      <w:rFonts w:cs="Tms Rmn" w:eastAsia="Times New Roman"/>
      <w:szCs w:val="20"/>
    </w:rPr>
  </w:style>
  <w:style w:type="character" w:styleId="HeaderChar" w:customStyle="1">
    <w:name w:val="Header Char"/>
    <w:aliases w:val="Normal 2 Char"/>
    <w:basedOn w:val="DefaultParagraphFont"/>
    <w:link w:val="Header"/>
    <w:uiPriority w:val="99"/>
    <w:rsid w:val="00481A67"/>
    <w:rPr>
      <w:rFonts w:ascii="Arial" w:cs="Tms Rmn" w:eastAsia="Times New Roman" w:hAnsi="Arial"/>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1"/>
    <w:qFormat w:val="1"/>
    <w:rsid w:val="003B5BE6"/>
    <w:pPr>
      <w:ind w:left="720"/>
      <w:contextualSpacing w:val="1"/>
    </w:pPr>
  </w:style>
  <w:style w:type="table" w:styleId="TableGrid">
    <w:name w:val="Table Grid"/>
    <w:basedOn w:val="TableNormal"/>
    <w:uiPriority w:val="59"/>
    <w:rsid w:val="003B5BE6"/>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B5BE6"/>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5BE6"/>
    <w:rPr>
      <w:rFonts w:ascii="Tahoma" w:cs="Tahoma" w:hAnsi="Tahoma"/>
      <w:sz w:val="16"/>
      <w:szCs w:val="16"/>
    </w:rPr>
  </w:style>
  <w:style w:type="character" w:styleId="Heading1Char" w:customStyle="1">
    <w:name w:val="Heading 1 Char"/>
    <w:basedOn w:val="DefaultParagraphFont"/>
    <w:link w:val="Heading1"/>
    <w:uiPriority w:val="9"/>
    <w:rsid w:val="003B5BE6"/>
    <w:rPr>
      <w:rFonts w:ascii="Arial Bold" w:hAnsi="Arial Bold" w:cstheme="majorBidi" w:eastAsiaTheme="majorEastAsia"/>
      <w:b w:val="1"/>
      <w:bCs w:val="1"/>
      <w:caps w:val="1"/>
      <w:sz w:val="28"/>
      <w:szCs w:val="28"/>
      <w:u w:val="single"/>
    </w:rPr>
  </w:style>
  <w:style w:type="character" w:styleId="CommentReference">
    <w:name w:val="annotation reference"/>
    <w:basedOn w:val="DefaultParagraphFont"/>
    <w:semiHidden w:val="1"/>
    <w:unhideWhenUsed w:val="1"/>
    <w:rsid w:val="003B5BE6"/>
    <w:rPr>
      <w:sz w:val="16"/>
      <w:szCs w:val="16"/>
    </w:rPr>
  </w:style>
  <w:style w:type="paragraph" w:styleId="CommentText">
    <w:name w:val="annotation text"/>
    <w:basedOn w:val="Normal"/>
    <w:link w:val="CommentTextChar"/>
    <w:unhideWhenUsed w:val="1"/>
    <w:rsid w:val="003B5BE6"/>
    <w:pPr>
      <w:spacing w:line="240" w:lineRule="auto"/>
    </w:pPr>
    <w:rPr>
      <w:rFonts w:cs="Tms Rmn" w:eastAsia="Times New Roman"/>
      <w:szCs w:val="20"/>
    </w:rPr>
  </w:style>
  <w:style w:type="character" w:styleId="CommentTextChar" w:customStyle="1">
    <w:name w:val="Comment Text Char"/>
    <w:basedOn w:val="DefaultParagraphFont"/>
    <w:link w:val="CommentText"/>
    <w:rsid w:val="003B5BE6"/>
    <w:rPr>
      <w:rFonts w:ascii="Arial" w:cs="Tms Rmn" w:eastAsia="Times New Roman" w:hAnsi="Arial"/>
      <w:sz w:val="20"/>
      <w:szCs w:val="20"/>
    </w:rPr>
  </w:style>
  <w:style w:type="paragraph" w:styleId="Footer">
    <w:name w:val="footer"/>
    <w:basedOn w:val="Normal"/>
    <w:link w:val="FooterChar"/>
    <w:uiPriority w:val="99"/>
    <w:unhideWhenUsed w:val="1"/>
    <w:rsid w:val="002B4973"/>
    <w:pPr>
      <w:tabs>
        <w:tab w:val="center" w:pos="4680"/>
        <w:tab w:val="right" w:pos="9360"/>
      </w:tabs>
      <w:spacing w:line="240" w:lineRule="auto"/>
    </w:pPr>
  </w:style>
  <w:style w:type="character" w:styleId="FooterChar" w:customStyle="1">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val="1"/>
    <w:unhideWhenUsed w:val="1"/>
    <w:rsid w:val="00EE152B"/>
    <w:rPr>
      <w:rFonts w:cstheme="minorBidi" w:eastAsiaTheme="minorHAnsi"/>
      <w:b w:val="1"/>
      <w:bCs w:val="1"/>
    </w:rPr>
  </w:style>
  <w:style w:type="character" w:styleId="CommentSubjectChar" w:customStyle="1">
    <w:name w:val="Comment Subject Char"/>
    <w:basedOn w:val="CommentTextChar"/>
    <w:link w:val="CommentSubject"/>
    <w:uiPriority w:val="99"/>
    <w:semiHidden w:val="1"/>
    <w:rsid w:val="00EE152B"/>
    <w:rPr>
      <w:rFonts w:ascii="Arial" w:cs="Tms Rmn" w:eastAsia="Times New Roman" w:hAnsi="Arial"/>
      <w:b w:val="1"/>
      <w:bCs w:val="1"/>
      <w:sz w:val="20"/>
      <w:szCs w:val="20"/>
    </w:rPr>
  </w:style>
  <w:style w:type="character" w:styleId="ListParagraphChar" w:customStyle="1">
    <w:name w:val="List Paragraph Char"/>
    <w:basedOn w:val="DefaultParagraphFont"/>
    <w:link w:val="ListParagraph"/>
    <w:uiPriority w:val="1"/>
    <w:rsid w:val="003A4DB9"/>
    <w:rPr>
      <w:rFonts w:ascii="Arial" w:hAnsi="Arial"/>
      <w:sz w:val="20"/>
    </w:rPr>
  </w:style>
  <w:style w:type="paragraph" w:styleId="Default" w:customStyle="1">
    <w:name w:val="Default"/>
    <w:rsid w:val="000872ED"/>
    <w:pPr>
      <w:autoSpaceDE w:val="0"/>
      <w:autoSpaceDN w:val="0"/>
      <w:adjustRightInd w:val="0"/>
      <w:spacing w:line="240" w:lineRule="auto"/>
    </w:pPr>
    <w:rPr>
      <w:rFonts w:ascii="Arial" w:cs="Arial" w:hAnsi="Arial"/>
      <w:color w:val="000000"/>
      <w:sz w:val="24"/>
      <w:szCs w:val="24"/>
    </w:rPr>
  </w:style>
  <w:style w:type="character" w:styleId="il" w:customStyle="1">
    <w:name w:val="il"/>
    <w:basedOn w:val="DefaultParagraphFont"/>
    <w:rsid w:val="004C7800"/>
  </w:style>
  <w:style w:type="table" w:styleId="TableGrid1" w:customStyle="1">
    <w:name w:val="Table Grid1"/>
    <w:basedOn w:val="TableNormal"/>
    <w:next w:val="TableGrid"/>
    <w:uiPriority w:val="59"/>
    <w:rsid w:val="00E720F4"/>
    <w:pPr>
      <w:spacing w:line="240" w:lineRule="auto"/>
    </w:pPr>
    <w:rPr>
      <w:rFonts w:ascii="Arial" w:cs="Arial" w:eastAsia="Arial" w:hAnsi="Arial"/>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0D209A"/>
    <w:pPr>
      <w:spacing w:line="240" w:lineRule="auto"/>
    </w:pPr>
    <w:rPr>
      <w:rFonts w:ascii="Arial" w:hAnsi="Arial"/>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2NqSpofQM68jh5n4zITPazQAvQ==">AMUW2mVRpzxLZtkZRwnNavzqFZW05caAJ/rEyjpVFxFAtZIqz9EYeEQ57G9uWIBiBPSpQHYH2RbkZcOZR250o/+OxZRlh+1I3S3lzhtNpQ6OHf0dK2mTs32vUdzhQ/9VVwv0w5gywDas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2022-06-01T21:52:00Z</dcterms:created>
  <dc:creator>Elizabeth Mentgen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0x0101008F5F864C37021547AFDB9E14A64ABDED00B2955ED554D06E4280DFBC205176EA31</vt:lpwstr>
  </property>
  <property fmtid="{D5CDD505-2E9C-101B-9397-08002B2CF9AE}" pid="3" name="xd_Signature">
    <vt:bool>false</vt:bool>
  </property>
  <property fmtid="{D5CDD505-2E9C-101B-9397-08002B2CF9AE}" pid="4" name="xd_ProgID">
    <vt:lpwstr/>
  </property>
  <property fmtid="{D5CDD505-2E9C-101B-9397-08002B2CF9AE}" pid="5" name="travelPortal">
    <vt:bool>false</vt:bool>
  </property>
  <property fmtid="{D5CDD505-2E9C-101B-9397-08002B2CF9AE}" pid="6" name="_SourceUrl">
    <vt:lpwstr/>
  </property>
  <property fmtid="{D5CDD505-2E9C-101B-9397-08002B2CF9AE}" pid="7" name="TemplateUrl">
    <vt:lpwstr/>
  </property>
</Properties>
</file>