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40" w:rsidRDefault="007D6313" w:rsidP="00D85340">
      <w:pPr>
        <w:rPr>
          <w:b/>
          <w:sz w:val="24"/>
          <w:szCs w:val="24"/>
        </w:rPr>
      </w:pPr>
      <w:r>
        <w:rPr>
          <w:b/>
          <w:sz w:val="24"/>
          <w:szCs w:val="24"/>
        </w:rPr>
        <w:t>PADM 732</w:t>
      </w:r>
      <w:r w:rsidR="00D85340">
        <w:rPr>
          <w:b/>
          <w:sz w:val="24"/>
          <w:szCs w:val="24"/>
        </w:rPr>
        <w:t>3</w:t>
      </w:r>
      <w:r w:rsidR="00D85340" w:rsidRPr="00554572">
        <w:rPr>
          <w:b/>
          <w:sz w:val="24"/>
          <w:szCs w:val="24"/>
        </w:rPr>
        <w:t xml:space="preserve"> --- </w:t>
      </w:r>
      <w:r w:rsidR="00D85340">
        <w:rPr>
          <w:b/>
          <w:sz w:val="24"/>
          <w:szCs w:val="24"/>
        </w:rPr>
        <w:t xml:space="preserve">Public </w:t>
      </w:r>
      <w:r>
        <w:rPr>
          <w:b/>
          <w:sz w:val="24"/>
          <w:szCs w:val="24"/>
        </w:rPr>
        <w:t>Finance Administration</w:t>
      </w:r>
      <w:r w:rsidR="00D85340">
        <w:rPr>
          <w:b/>
          <w:sz w:val="24"/>
          <w:szCs w:val="24"/>
        </w:rPr>
        <w:t xml:space="preserve"> </w:t>
      </w:r>
    </w:p>
    <w:p w:rsidR="00D85340" w:rsidRDefault="003B327B" w:rsidP="00D85340">
      <w:pPr>
        <w:rPr>
          <w:b/>
          <w:sz w:val="24"/>
          <w:szCs w:val="24"/>
        </w:rPr>
      </w:pPr>
      <w:r>
        <w:rPr>
          <w:b/>
          <w:sz w:val="24"/>
          <w:szCs w:val="24"/>
        </w:rPr>
        <w:t>Fall 2016</w:t>
      </w:r>
    </w:p>
    <w:p w:rsidR="00D85340" w:rsidRPr="00427A88" w:rsidRDefault="00D85340" w:rsidP="00D85340">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D85340" w:rsidRPr="00554572" w:rsidRDefault="00D85340" w:rsidP="00D85340">
      <w:pPr>
        <w:rPr>
          <w:sz w:val="24"/>
          <w:szCs w:val="24"/>
        </w:rPr>
      </w:pPr>
    </w:p>
    <w:p w:rsidR="00D85340" w:rsidRPr="00554572" w:rsidRDefault="00D85340" w:rsidP="00D85340">
      <w:pPr>
        <w:rPr>
          <w:sz w:val="24"/>
          <w:szCs w:val="24"/>
        </w:rPr>
      </w:pPr>
      <w:r w:rsidRPr="00554572">
        <w:rPr>
          <w:sz w:val="24"/>
          <w:szCs w:val="24"/>
        </w:rPr>
        <w:t xml:space="preserve">Office: </w:t>
      </w:r>
      <w:r>
        <w:rPr>
          <w:sz w:val="24"/>
          <w:szCs w:val="24"/>
        </w:rPr>
        <w:t>641 Ross Hall</w:t>
      </w:r>
    </w:p>
    <w:p w:rsidR="00D85340" w:rsidRPr="00071EC1" w:rsidRDefault="00D85340" w:rsidP="00D85340">
      <w:pPr>
        <w:rPr>
          <w:sz w:val="24"/>
          <w:szCs w:val="24"/>
        </w:rPr>
      </w:pPr>
      <w:r w:rsidRPr="00071EC1">
        <w:rPr>
          <w:sz w:val="24"/>
          <w:szCs w:val="24"/>
        </w:rPr>
        <w:t xml:space="preserve">Office </w:t>
      </w:r>
      <w:r>
        <w:rPr>
          <w:sz w:val="24"/>
          <w:szCs w:val="24"/>
        </w:rPr>
        <w:t>h</w:t>
      </w:r>
      <w:r w:rsidRPr="00071EC1">
        <w:rPr>
          <w:sz w:val="24"/>
          <w:szCs w:val="24"/>
        </w:rPr>
        <w:t xml:space="preserve">ours: </w:t>
      </w:r>
      <w:r w:rsidR="00CB1643">
        <w:rPr>
          <w:sz w:val="24"/>
          <w:szCs w:val="24"/>
        </w:rPr>
        <w:t>M</w:t>
      </w:r>
      <w:r w:rsidR="006827F6">
        <w:rPr>
          <w:sz w:val="24"/>
          <w:szCs w:val="24"/>
        </w:rPr>
        <w:t xml:space="preserve">. 4:00-6:00 p.m. and </w:t>
      </w:r>
      <w:r w:rsidR="00281D15">
        <w:rPr>
          <w:sz w:val="24"/>
          <w:szCs w:val="24"/>
        </w:rPr>
        <w:t>W</w:t>
      </w:r>
      <w:r w:rsidR="006827F6">
        <w:rPr>
          <w:sz w:val="24"/>
          <w:szCs w:val="24"/>
        </w:rPr>
        <w:t xml:space="preserve"> 4</w:t>
      </w:r>
      <w:r w:rsidR="003B45CD">
        <w:rPr>
          <w:sz w:val="24"/>
          <w:szCs w:val="24"/>
        </w:rPr>
        <w:t>:00-6:00 p.m.</w:t>
      </w:r>
    </w:p>
    <w:p w:rsidR="00D85340" w:rsidRPr="00554572" w:rsidRDefault="00D85340" w:rsidP="00D85340">
      <w:pPr>
        <w:rPr>
          <w:sz w:val="24"/>
          <w:szCs w:val="24"/>
        </w:rPr>
      </w:pPr>
      <w:r>
        <w:rPr>
          <w:sz w:val="24"/>
          <w:szCs w:val="24"/>
        </w:rPr>
        <w:t>Office phone:</w:t>
      </w:r>
      <w:r w:rsidRPr="00554572">
        <w:rPr>
          <w:sz w:val="24"/>
          <w:szCs w:val="24"/>
        </w:rPr>
        <w:t xml:space="preserve">  </w:t>
      </w:r>
      <w:r>
        <w:rPr>
          <w:sz w:val="24"/>
          <w:szCs w:val="24"/>
        </w:rPr>
        <w:t>(501) 569-3402</w:t>
      </w:r>
    </w:p>
    <w:p w:rsidR="00D85340" w:rsidRPr="00554572" w:rsidRDefault="00D85340" w:rsidP="00D85340">
      <w:pPr>
        <w:rPr>
          <w:sz w:val="24"/>
          <w:szCs w:val="24"/>
        </w:rPr>
      </w:pPr>
      <w:r w:rsidRPr="00554572">
        <w:rPr>
          <w:sz w:val="24"/>
          <w:szCs w:val="24"/>
        </w:rPr>
        <w:t xml:space="preserve">Cell </w:t>
      </w:r>
      <w:r>
        <w:rPr>
          <w:sz w:val="24"/>
          <w:szCs w:val="24"/>
        </w:rPr>
        <w:t>p</w:t>
      </w:r>
      <w:r w:rsidRPr="00554572">
        <w:rPr>
          <w:sz w:val="24"/>
          <w:szCs w:val="24"/>
        </w:rPr>
        <w:t>hone: (517) 410-4175</w:t>
      </w:r>
    </w:p>
    <w:p w:rsidR="00D85340" w:rsidRPr="00554572" w:rsidRDefault="00D85340" w:rsidP="00D85340">
      <w:pPr>
        <w:rPr>
          <w:sz w:val="24"/>
          <w:szCs w:val="24"/>
        </w:rPr>
      </w:pPr>
      <w:r>
        <w:rPr>
          <w:sz w:val="24"/>
          <w:szCs w:val="24"/>
        </w:rPr>
        <w:t>Class t</w:t>
      </w:r>
      <w:r w:rsidRPr="00554572">
        <w:rPr>
          <w:sz w:val="24"/>
          <w:szCs w:val="24"/>
        </w:rPr>
        <w:t xml:space="preserve">ime: </w:t>
      </w:r>
      <w:r w:rsidR="00CB1643">
        <w:rPr>
          <w:sz w:val="24"/>
          <w:szCs w:val="24"/>
        </w:rPr>
        <w:t>M</w:t>
      </w:r>
      <w:r>
        <w:rPr>
          <w:sz w:val="24"/>
          <w:szCs w:val="24"/>
        </w:rPr>
        <w:t xml:space="preserve"> 6:00 p.m. – 9:00 p.m.</w:t>
      </w:r>
    </w:p>
    <w:p w:rsidR="00D85340" w:rsidRPr="00554572" w:rsidRDefault="00D85340" w:rsidP="00D85340">
      <w:pPr>
        <w:rPr>
          <w:sz w:val="24"/>
          <w:szCs w:val="24"/>
        </w:rPr>
      </w:pPr>
      <w:r>
        <w:rPr>
          <w:sz w:val="24"/>
          <w:szCs w:val="24"/>
        </w:rPr>
        <w:t>Class r</w:t>
      </w:r>
      <w:r w:rsidRPr="00554572">
        <w:rPr>
          <w:sz w:val="24"/>
          <w:szCs w:val="24"/>
        </w:rPr>
        <w:t xml:space="preserve">oom: </w:t>
      </w:r>
      <w:r w:rsidR="003B45CD">
        <w:rPr>
          <w:sz w:val="24"/>
          <w:szCs w:val="24"/>
        </w:rPr>
        <w:t>410</w:t>
      </w:r>
      <w:r>
        <w:rPr>
          <w:sz w:val="24"/>
          <w:szCs w:val="24"/>
        </w:rPr>
        <w:t xml:space="preserve"> Ross</w:t>
      </w:r>
      <w:r w:rsidRPr="00554572">
        <w:rPr>
          <w:sz w:val="24"/>
          <w:szCs w:val="24"/>
        </w:rPr>
        <w:t xml:space="preserve"> Hall</w:t>
      </w:r>
    </w:p>
    <w:p w:rsidR="00D85340" w:rsidRDefault="00D85340" w:rsidP="00D85340">
      <w:pPr>
        <w:rPr>
          <w:sz w:val="24"/>
          <w:szCs w:val="24"/>
        </w:rPr>
      </w:pPr>
      <w:r w:rsidRPr="00554572">
        <w:rPr>
          <w:sz w:val="24"/>
          <w:szCs w:val="24"/>
        </w:rPr>
        <w:t xml:space="preserve">E-mail: </w:t>
      </w:r>
      <w:hyperlink r:id="rId7" w:history="1">
        <w:r w:rsidRPr="003F392B">
          <w:rPr>
            <w:rStyle w:val="Hyperlink"/>
            <w:sz w:val="24"/>
            <w:szCs w:val="24"/>
          </w:rPr>
          <w:t>mccraw@ualr.edu</w:t>
        </w:r>
      </w:hyperlink>
    </w:p>
    <w:p w:rsidR="00D85340" w:rsidRDefault="00D85340" w:rsidP="00D85340">
      <w:pPr>
        <w:rPr>
          <w:sz w:val="24"/>
          <w:szCs w:val="24"/>
        </w:rPr>
      </w:pPr>
    </w:p>
    <w:p w:rsidR="00281D15" w:rsidRPr="00554572" w:rsidRDefault="00281D15" w:rsidP="00D85340">
      <w:pPr>
        <w:rPr>
          <w:sz w:val="24"/>
          <w:szCs w:val="24"/>
        </w:rPr>
      </w:pPr>
    </w:p>
    <w:p w:rsidR="00E203BD" w:rsidRPr="00121AFF" w:rsidRDefault="00121AFF" w:rsidP="00D85340">
      <w:pPr>
        <w:rPr>
          <w:b/>
          <w:sz w:val="24"/>
          <w:szCs w:val="24"/>
          <w:u w:val="single"/>
        </w:rPr>
      </w:pPr>
      <w:r w:rsidRPr="00121AFF">
        <w:rPr>
          <w:b/>
          <w:sz w:val="24"/>
          <w:szCs w:val="24"/>
          <w:u w:val="single"/>
        </w:rPr>
        <w:t>Course objectives</w:t>
      </w:r>
    </w:p>
    <w:p w:rsidR="00121AFF" w:rsidRDefault="00121AFF" w:rsidP="00D85340">
      <w:pPr>
        <w:rPr>
          <w:sz w:val="24"/>
          <w:szCs w:val="24"/>
        </w:rPr>
      </w:pPr>
    </w:p>
    <w:p w:rsidR="00121AFF" w:rsidRDefault="009325BA" w:rsidP="00D85340">
      <w:pPr>
        <w:rPr>
          <w:sz w:val="24"/>
          <w:szCs w:val="24"/>
        </w:rPr>
      </w:pPr>
      <w:r>
        <w:rPr>
          <w:sz w:val="24"/>
          <w:szCs w:val="24"/>
        </w:rPr>
        <w:t xml:space="preserve">More than any other arena of state and local policymaking, budget policy invites conflict.  Budget policy </w:t>
      </w:r>
      <w:r w:rsidR="00155019">
        <w:rPr>
          <w:sz w:val="24"/>
          <w:szCs w:val="24"/>
        </w:rPr>
        <w:t>consists of decisions</w:t>
      </w:r>
      <w:r>
        <w:rPr>
          <w:sz w:val="24"/>
          <w:szCs w:val="24"/>
        </w:rPr>
        <w:t xml:space="preserve"> on </w:t>
      </w:r>
      <w:r w:rsidR="00155019">
        <w:rPr>
          <w:sz w:val="24"/>
          <w:szCs w:val="24"/>
        </w:rPr>
        <w:t>how governments will raise revenues and how those revenues will be distributed across different policy goals, agencies</w:t>
      </w:r>
      <w:r w:rsidR="00DD7E23">
        <w:rPr>
          <w:sz w:val="24"/>
          <w:szCs w:val="24"/>
        </w:rPr>
        <w:t xml:space="preserve"> and programs. In short, budgets </w:t>
      </w:r>
      <w:r w:rsidR="00155019">
        <w:rPr>
          <w:sz w:val="24"/>
          <w:szCs w:val="24"/>
        </w:rPr>
        <w:t xml:space="preserve">determine who </w:t>
      </w:r>
      <w:r w:rsidR="00DD7E23">
        <w:rPr>
          <w:sz w:val="24"/>
          <w:szCs w:val="24"/>
        </w:rPr>
        <w:t>will bear</w:t>
      </w:r>
      <w:r w:rsidR="00155019">
        <w:rPr>
          <w:sz w:val="24"/>
          <w:szCs w:val="24"/>
        </w:rPr>
        <w:t xml:space="preserve"> the costs of government and who </w:t>
      </w:r>
      <w:r w:rsidR="00DD7E23">
        <w:rPr>
          <w:sz w:val="24"/>
          <w:szCs w:val="24"/>
        </w:rPr>
        <w:t>will receive</w:t>
      </w:r>
      <w:r w:rsidR="00155019">
        <w:rPr>
          <w:sz w:val="24"/>
          <w:szCs w:val="24"/>
        </w:rPr>
        <w:t xml:space="preserve"> its benefits and thus almost inevitably creates winners and losers.</w:t>
      </w:r>
    </w:p>
    <w:p w:rsidR="00155019" w:rsidRDefault="00155019" w:rsidP="00D85340">
      <w:pPr>
        <w:rPr>
          <w:sz w:val="24"/>
          <w:szCs w:val="24"/>
        </w:rPr>
      </w:pPr>
    </w:p>
    <w:p w:rsidR="00155019" w:rsidRDefault="00155019" w:rsidP="00D85340">
      <w:pPr>
        <w:rPr>
          <w:sz w:val="24"/>
          <w:szCs w:val="24"/>
        </w:rPr>
      </w:pPr>
      <w:r>
        <w:rPr>
          <w:sz w:val="24"/>
          <w:szCs w:val="24"/>
        </w:rPr>
        <w:t xml:space="preserve">As future </w:t>
      </w:r>
      <w:r w:rsidR="00FB30D1">
        <w:rPr>
          <w:sz w:val="24"/>
          <w:szCs w:val="24"/>
        </w:rPr>
        <w:t>policymaking professionals</w:t>
      </w:r>
      <w:r>
        <w:rPr>
          <w:sz w:val="24"/>
          <w:szCs w:val="24"/>
        </w:rPr>
        <w:t xml:space="preserve">, you will be </w:t>
      </w:r>
      <w:r w:rsidR="00FB30D1">
        <w:rPr>
          <w:sz w:val="24"/>
          <w:szCs w:val="24"/>
        </w:rPr>
        <w:t xml:space="preserve">an </w:t>
      </w:r>
      <w:r>
        <w:rPr>
          <w:sz w:val="24"/>
          <w:szCs w:val="24"/>
        </w:rPr>
        <w:t xml:space="preserve">active </w:t>
      </w:r>
      <w:r w:rsidR="00FB30D1">
        <w:rPr>
          <w:sz w:val="24"/>
          <w:szCs w:val="24"/>
        </w:rPr>
        <w:t>participant in</w:t>
      </w:r>
      <w:r>
        <w:rPr>
          <w:sz w:val="24"/>
          <w:szCs w:val="24"/>
        </w:rPr>
        <w:t xml:space="preserve"> budget</w:t>
      </w:r>
      <w:r w:rsidR="00FB30D1">
        <w:rPr>
          <w:sz w:val="24"/>
          <w:szCs w:val="24"/>
        </w:rPr>
        <w:t>ary</w:t>
      </w:r>
      <w:r>
        <w:rPr>
          <w:sz w:val="24"/>
          <w:szCs w:val="24"/>
        </w:rPr>
        <w:t xml:space="preserve"> decision-making.  In many cases, you may need to make decisions between different program priorities. In others, you may need to advocate for resources for a particular program or agency. And in still others, you </w:t>
      </w:r>
      <w:r w:rsidR="006827F6">
        <w:rPr>
          <w:sz w:val="24"/>
          <w:szCs w:val="24"/>
        </w:rPr>
        <w:t>will</w:t>
      </w:r>
      <w:r>
        <w:rPr>
          <w:sz w:val="24"/>
          <w:szCs w:val="24"/>
        </w:rPr>
        <w:t xml:space="preserve"> need to </w:t>
      </w:r>
      <w:r w:rsidR="006827F6">
        <w:rPr>
          <w:sz w:val="24"/>
          <w:szCs w:val="24"/>
        </w:rPr>
        <w:t>determine what resources are needed</w:t>
      </w:r>
      <w:r>
        <w:rPr>
          <w:sz w:val="24"/>
          <w:szCs w:val="24"/>
        </w:rPr>
        <w:t xml:space="preserve"> to achieve particular </w:t>
      </w:r>
      <w:r w:rsidR="00DD7E23">
        <w:rPr>
          <w:sz w:val="24"/>
          <w:szCs w:val="24"/>
        </w:rPr>
        <w:t>outcomes efficiently and effectively</w:t>
      </w:r>
      <w:r>
        <w:rPr>
          <w:sz w:val="24"/>
          <w:szCs w:val="24"/>
        </w:rPr>
        <w:t xml:space="preserve">. </w:t>
      </w:r>
      <w:r w:rsidR="00FB30D1">
        <w:rPr>
          <w:sz w:val="24"/>
          <w:szCs w:val="24"/>
        </w:rPr>
        <w:t>In this course, you will develop analytic skills for each of these types of</w:t>
      </w:r>
      <w:r w:rsidR="006827F6">
        <w:rPr>
          <w:sz w:val="24"/>
          <w:szCs w:val="24"/>
        </w:rPr>
        <w:t xml:space="preserve"> policy</w:t>
      </w:r>
      <w:r w:rsidR="00FB30D1">
        <w:rPr>
          <w:sz w:val="24"/>
          <w:szCs w:val="24"/>
        </w:rPr>
        <w:t xml:space="preserve"> decisions. By the end of this course, you will have demonstrated your ability to:</w:t>
      </w:r>
    </w:p>
    <w:p w:rsidR="00FB30D1" w:rsidRDefault="00FB30D1" w:rsidP="00D85340">
      <w:pPr>
        <w:rPr>
          <w:sz w:val="24"/>
          <w:szCs w:val="24"/>
        </w:rPr>
      </w:pPr>
    </w:p>
    <w:p w:rsidR="00FB30D1" w:rsidRDefault="00FB30D1" w:rsidP="00D85340">
      <w:pPr>
        <w:rPr>
          <w:sz w:val="24"/>
          <w:szCs w:val="24"/>
        </w:rPr>
      </w:pPr>
      <w:r>
        <w:rPr>
          <w:sz w:val="24"/>
          <w:szCs w:val="24"/>
        </w:rPr>
        <w:tab/>
        <w:t xml:space="preserve">--- </w:t>
      </w:r>
      <w:r w:rsidR="00C60206">
        <w:rPr>
          <w:sz w:val="24"/>
          <w:szCs w:val="24"/>
        </w:rPr>
        <w:t>Evaluate</w:t>
      </w:r>
      <w:r>
        <w:rPr>
          <w:sz w:val="24"/>
          <w:szCs w:val="24"/>
        </w:rPr>
        <w:t xml:space="preserve"> the economic and political constraints on state and local budgets</w:t>
      </w:r>
    </w:p>
    <w:p w:rsidR="00FB30D1" w:rsidRDefault="00FB30D1" w:rsidP="00FB30D1">
      <w:pPr>
        <w:ind w:firstLine="720"/>
        <w:rPr>
          <w:sz w:val="24"/>
          <w:szCs w:val="24"/>
        </w:rPr>
      </w:pPr>
      <w:r>
        <w:rPr>
          <w:sz w:val="24"/>
          <w:szCs w:val="24"/>
        </w:rPr>
        <w:t xml:space="preserve">--- </w:t>
      </w:r>
      <w:r w:rsidR="00C60206">
        <w:rPr>
          <w:sz w:val="24"/>
          <w:szCs w:val="24"/>
        </w:rPr>
        <w:t>Analyze</w:t>
      </w:r>
      <w:r>
        <w:rPr>
          <w:sz w:val="24"/>
          <w:szCs w:val="24"/>
        </w:rPr>
        <w:t xml:space="preserve"> the economic and social impact of tax and spending proposals </w:t>
      </w:r>
    </w:p>
    <w:p w:rsidR="00FB30D1" w:rsidRDefault="00FB30D1" w:rsidP="00FB30D1">
      <w:pPr>
        <w:ind w:firstLine="720"/>
        <w:rPr>
          <w:sz w:val="24"/>
          <w:szCs w:val="24"/>
        </w:rPr>
      </w:pPr>
      <w:r>
        <w:rPr>
          <w:sz w:val="24"/>
          <w:szCs w:val="24"/>
        </w:rPr>
        <w:t>--- Formulate your own budgetary policy alternatives</w:t>
      </w:r>
    </w:p>
    <w:p w:rsidR="00FB30D1" w:rsidRDefault="00FB30D1" w:rsidP="00D85340">
      <w:pPr>
        <w:rPr>
          <w:sz w:val="24"/>
          <w:szCs w:val="24"/>
        </w:rPr>
      </w:pPr>
      <w:r>
        <w:rPr>
          <w:sz w:val="24"/>
          <w:szCs w:val="24"/>
        </w:rPr>
        <w:tab/>
        <w:t>--- Develop a persuasive budget proposal</w:t>
      </w:r>
    </w:p>
    <w:p w:rsidR="00C60206" w:rsidRDefault="00C60206" w:rsidP="00D85340">
      <w:pPr>
        <w:rPr>
          <w:sz w:val="24"/>
          <w:szCs w:val="24"/>
        </w:rPr>
      </w:pPr>
      <w:r>
        <w:rPr>
          <w:sz w:val="24"/>
          <w:szCs w:val="24"/>
        </w:rPr>
        <w:tab/>
        <w:t xml:space="preserve">--- </w:t>
      </w:r>
      <w:r w:rsidR="00714C62">
        <w:rPr>
          <w:sz w:val="24"/>
          <w:szCs w:val="24"/>
        </w:rPr>
        <w:t>Interpret financial statements from state and local governments and agencies</w:t>
      </w:r>
    </w:p>
    <w:p w:rsidR="009852A1" w:rsidRDefault="009852A1" w:rsidP="00D85340">
      <w:pPr>
        <w:rPr>
          <w:sz w:val="24"/>
          <w:szCs w:val="24"/>
        </w:rPr>
      </w:pPr>
    </w:p>
    <w:p w:rsidR="001967EB" w:rsidRDefault="001967EB" w:rsidP="00D85340">
      <w:pPr>
        <w:rPr>
          <w:sz w:val="24"/>
          <w:szCs w:val="24"/>
        </w:rPr>
      </w:pPr>
    </w:p>
    <w:p w:rsidR="009852A1" w:rsidRPr="00566C88" w:rsidRDefault="009852A1" w:rsidP="009852A1">
      <w:pPr>
        <w:rPr>
          <w:b/>
          <w:sz w:val="24"/>
          <w:szCs w:val="24"/>
          <w:u w:val="single"/>
        </w:rPr>
      </w:pPr>
      <w:r w:rsidRPr="00566C88">
        <w:rPr>
          <w:b/>
          <w:sz w:val="24"/>
          <w:szCs w:val="24"/>
          <w:u w:val="single"/>
        </w:rPr>
        <w:t>Plan for the course</w:t>
      </w:r>
    </w:p>
    <w:p w:rsidR="009852A1" w:rsidRDefault="009852A1" w:rsidP="009852A1">
      <w:pPr>
        <w:rPr>
          <w:sz w:val="24"/>
          <w:szCs w:val="24"/>
        </w:rPr>
      </w:pPr>
    </w:p>
    <w:p w:rsidR="00786D2F" w:rsidRDefault="00C60206" w:rsidP="009852A1">
      <w:pPr>
        <w:rPr>
          <w:sz w:val="24"/>
          <w:szCs w:val="24"/>
        </w:rPr>
      </w:pPr>
      <w:r>
        <w:rPr>
          <w:sz w:val="24"/>
          <w:szCs w:val="24"/>
        </w:rPr>
        <w:t xml:space="preserve">We will meet these goals </w:t>
      </w:r>
      <w:r w:rsidR="0052151A">
        <w:rPr>
          <w:sz w:val="24"/>
          <w:szCs w:val="24"/>
        </w:rPr>
        <w:t xml:space="preserve">by analyzing three types of budget policy decisions. </w:t>
      </w:r>
      <w:r w:rsidR="00D92D97">
        <w:rPr>
          <w:sz w:val="24"/>
          <w:szCs w:val="24"/>
        </w:rPr>
        <w:t xml:space="preserve">In the first part to the course, we will consider decisions about how budget responsibilities are divided across types and levels of government, what is called “fiscal federalism.” This is especially relevant for </w:t>
      </w:r>
      <w:r w:rsidR="00DD7E23">
        <w:rPr>
          <w:sz w:val="24"/>
          <w:szCs w:val="24"/>
        </w:rPr>
        <w:t xml:space="preserve">understanding </w:t>
      </w:r>
      <w:r w:rsidR="00D92D97">
        <w:rPr>
          <w:sz w:val="24"/>
          <w:szCs w:val="24"/>
        </w:rPr>
        <w:t>the budgetary constraints and incentives facing local governments.</w:t>
      </w:r>
      <w:r w:rsidR="00DD7E23">
        <w:rPr>
          <w:sz w:val="24"/>
          <w:szCs w:val="24"/>
        </w:rPr>
        <w:t xml:space="preserve"> Local</w:t>
      </w:r>
      <w:r w:rsidR="00D92D97" w:rsidRPr="008677EE">
        <w:rPr>
          <w:sz w:val="24"/>
          <w:szCs w:val="24"/>
        </w:rPr>
        <w:t xml:space="preserve"> governments are embedded in a complex network of local governments that may both drive competition for resources and create opportunities for cooperation.  </w:t>
      </w:r>
      <w:r w:rsidR="00DD7E23">
        <w:rPr>
          <w:sz w:val="24"/>
          <w:szCs w:val="24"/>
        </w:rPr>
        <w:t>In addition</w:t>
      </w:r>
      <w:r w:rsidR="00D92D97" w:rsidRPr="008677EE">
        <w:rPr>
          <w:sz w:val="24"/>
          <w:szCs w:val="24"/>
        </w:rPr>
        <w:t xml:space="preserve">, </w:t>
      </w:r>
      <w:r w:rsidR="00DD7E23">
        <w:rPr>
          <w:sz w:val="24"/>
          <w:szCs w:val="24"/>
        </w:rPr>
        <w:t>they</w:t>
      </w:r>
      <w:r w:rsidR="006827F6">
        <w:rPr>
          <w:sz w:val="24"/>
          <w:szCs w:val="24"/>
        </w:rPr>
        <w:t xml:space="preserve"> are embedded in a federal</w:t>
      </w:r>
      <w:r w:rsidR="00D92D97" w:rsidRPr="008677EE">
        <w:rPr>
          <w:sz w:val="24"/>
          <w:szCs w:val="24"/>
        </w:rPr>
        <w:t xml:space="preserve"> system of government, which subjects them to the influence of state and federal </w:t>
      </w:r>
      <w:r w:rsidR="00DD7E23">
        <w:rPr>
          <w:sz w:val="24"/>
          <w:szCs w:val="24"/>
        </w:rPr>
        <w:t>policy</w:t>
      </w:r>
      <w:r w:rsidR="00D92D97">
        <w:rPr>
          <w:sz w:val="24"/>
          <w:szCs w:val="24"/>
        </w:rPr>
        <w:t>.</w:t>
      </w:r>
      <w:r w:rsidR="00D92D97" w:rsidRPr="008677EE">
        <w:rPr>
          <w:sz w:val="24"/>
          <w:szCs w:val="24"/>
        </w:rPr>
        <w:t xml:space="preserve"> </w:t>
      </w:r>
      <w:r w:rsidR="00D92D97">
        <w:rPr>
          <w:sz w:val="24"/>
          <w:szCs w:val="24"/>
        </w:rPr>
        <w:t xml:space="preserve">An important consequence of this is that economic development becomes the </w:t>
      </w:r>
      <w:r w:rsidR="00D92D97" w:rsidRPr="00B64597">
        <w:rPr>
          <w:i/>
          <w:sz w:val="24"/>
          <w:szCs w:val="24"/>
        </w:rPr>
        <w:t>raison d’etre</w:t>
      </w:r>
      <w:r w:rsidR="00D92D97">
        <w:rPr>
          <w:sz w:val="24"/>
          <w:szCs w:val="24"/>
        </w:rPr>
        <w:t xml:space="preserve"> for </w:t>
      </w:r>
      <w:r w:rsidR="00DD7E23">
        <w:rPr>
          <w:sz w:val="24"/>
          <w:szCs w:val="24"/>
        </w:rPr>
        <w:t>local</w:t>
      </w:r>
      <w:r w:rsidR="00D92D97">
        <w:rPr>
          <w:sz w:val="24"/>
          <w:szCs w:val="24"/>
        </w:rPr>
        <w:t xml:space="preserve"> governments in the United States. That is, </w:t>
      </w:r>
      <w:r w:rsidR="00DD7E23">
        <w:rPr>
          <w:sz w:val="24"/>
          <w:szCs w:val="24"/>
        </w:rPr>
        <w:t>local</w:t>
      </w:r>
      <w:r w:rsidR="00D92D97">
        <w:rPr>
          <w:sz w:val="24"/>
          <w:szCs w:val="24"/>
        </w:rPr>
        <w:t xml:space="preserve"> governments exist to </w:t>
      </w:r>
      <w:r w:rsidR="00D92D97">
        <w:rPr>
          <w:sz w:val="24"/>
          <w:szCs w:val="24"/>
        </w:rPr>
        <w:lastRenderedPageBreak/>
        <w:t>support growth in income, quality of life, and property values of their communities. This in turn significantly affects the types of decisions local governments make about taxing and spending.</w:t>
      </w:r>
      <w:r w:rsidR="0056187E">
        <w:rPr>
          <w:sz w:val="24"/>
          <w:szCs w:val="24"/>
        </w:rPr>
        <w:t xml:space="preserve"> We will learn about the implications of these incentives and constraints for policy outcomes, and particularly for</w:t>
      </w:r>
      <w:r w:rsidR="006827F6">
        <w:rPr>
          <w:sz w:val="24"/>
          <w:szCs w:val="24"/>
        </w:rPr>
        <w:t xml:space="preserve"> financing</w:t>
      </w:r>
      <w:r w:rsidR="0056187E">
        <w:rPr>
          <w:sz w:val="24"/>
          <w:szCs w:val="24"/>
        </w:rPr>
        <w:t xml:space="preserve"> elementary and secondary education in Arkansas.</w:t>
      </w:r>
    </w:p>
    <w:p w:rsidR="00D92D97" w:rsidRDefault="00D92D97" w:rsidP="009852A1">
      <w:pPr>
        <w:rPr>
          <w:sz w:val="24"/>
          <w:szCs w:val="24"/>
        </w:rPr>
      </w:pPr>
    </w:p>
    <w:p w:rsidR="00D92D97" w:rsidRDefault="00D92D97" w:rsidP="009852A1">
      <w:pPr>
        <w:rPr>
          <w:sz w:val="24"/>
          <w:szCs w:val="24"/>
        </w:rPr>
      </w:pPr>
      <w:r>
        <w:rPr>
          <w:sz w:val="24"/>
          <w:szCs w:val="24"/>
        </w:rPr>
        <w:t xml:space="preserve">In the second part to the course, we </w:t>
      </w:r>
      <w:r w:rsidR="00DD7E23">
        <w:rPr>
          <w:sz w:val="24"/>
          <w:szCs w:val="24"/>
        </w:rPr>
        <w:t>analyze</w:t>
      </w:r>
      <w:r>
        <w:rPr>
          <w:sz w:val="24"/>
          <w:szCs w:val="24"/>
        </w:rPr>
        <w:t xml:space="preserve"> the decisions state and local governments make about how to raise revenues and allocate funds across different types of programs and agencies. These decisions inevitably require trade-offs between different types of social and political goals, and thus produce significant conflict.  </w:t>
      </w:r>
      <w:r w:rsidR="0068664B">
        <w:rPr>
          <w:sz w:val="24"/>
          <w:szCs w:val="24"/>
        </w:rPr>
        <w:t>W</w:t>
      </w:r>
      <w:r w:rsidR="0056187E">
        <w:rPr>
          <w:sz w:val="24"/>
          <w:szCs w:val="24"/>
        </w:rPr>
        <w:t xml:space="preserve">e will consider the implications of different methods of taxes for who bears the burden of government, and differing (and often less publicly visible) methods governments have for raising revenues and allocating resources. </w:t>
      </w:r>
      <w:r w:rsidR="0068664B">
        <w:rPr>
          <w:sz w:val="24"/>
          <w:szCs w:val="24"/>
        </w:rPr>
        <w:t>We will also analyze the choices that state</w:t>
      </w:r>
      <w:r w:rsidR="00FE0F4A">
        <w:rPr>
          <w:sz w:val="24"/>
          <w:szCs w:val="24"/>
        </w:rPr>
        <w:t xml:space="preserve"> and local governments make in budget administration, with a particular focus on performance-based approaches to budgeting.  Though such approaches have become more common, significant disagreement exists concerning their advantages and disadvantages</w:t>
      </w:r>
      <w:r w:rsidR="0068664B">
        <w:rPr>
          <w:sz w:val="24"/>
          <w:szCs w:val="24"/>
        </w:rPr>
        <w:t xml:space="preserve">. </w:t>
      </w:r>
      <w:r w:rsidR="0056187E">
        <w:rPr>
          <w:sz w:val="24"/>
          <w:szCs w:val="24"/>
        </w:rPr>
        <w:t>In this way, you will develop a more complete understanding of the scope of budget policy and its social and economic implications.</w:t>
      </w:r>
    </w:p>
    <w:p w:rsidR="0056187E" w:rsidRDefault="0056187E" w:rsidP="009852A1">
      <w:pPr>
        <w:rPr>
          <w:sz w:val="24"/>
          <w:szCs w:val="24"/>
        </w:rPr>
      </w:pPr>
    </w:p>
    <w:p w:rsidR="0056187E" w:rsidRDefault="0056187E" w:rsidP="009852A1">
      <w:pPr>
        <w:rPr>
          <w:sz w:val="24"/>
          <w:szCs w:val="24"/>
        </w:rPr>
      </w:pPr>
      <w:r>
        <w:rPr>
          <w:sz w:val="24"/>
          <w:szCs w:val="24"/>
        </w:rPr>
        <w:t xml:space="preserve">In the final part of the course, we turn to issues of financial management: how do public administrators develop and implement budgets for specific programs and agencies?  This too is an aspect of budgetary policy with important consequences. The way in which resources are used affects how efficiently the goals of a program or agency are achieved. Consequently, we will analyze methods of public accounting and strategies such as </w:t>
      </w:r>
      <w:r w:rsidR="006827F6">
        <w:rPr>
          <w:sz w:val="24"/>
          <w:szCs w:val="24"/>
        </w:rPr>
        <w:t xml:space="preserve">cost-benefit analysis </w:t>
      </w:r>
      <w:r>
        <w:rPr>
          <w:sz w:val="24"/>
          <w:szCs w:val="24"/>
        </w:rPr>
        <w:t>to be</w:t>
      </w:r>
      <w:r w:rsidR="006E59B9">
        <w:rPr>
          <w:sz w:val="24"/>
          <w:szCs w:val="24"/>
        </w:rPr>
        <w:t xml:space="preserve">tter understand the methods governments adopt to produce public services in a cost-effective way. </w:t>
      </w:r>
    </w:p>
    <w:p w:rsidR="001967EB" w:rsidRDefault="001967EB" w:rsidP="009852A1">
      <w:pPr>
        <w:rPr>
          <w:sz w:val="24"/>
          <w:szCs w:val="24"/>
        </w:rPr>
      </w:pPr>
    </w:p>
    <w:p w:rsidR="005D6D08" w:rsidRDefault="005D6D08" w:rsidP="00D85340">
      <w:pPr>
        <w:rPr>
          <w:sz w:val="24"/>
          <w:szCs w:val="24"/>
        </w:rPr>
      </w:pPr>
    </w:p>
    <w:p w:rsidR="00DB583D" w:rsidRPr="006F4192" w:rsidRDefault="00DB583D" w:rsidP="00DB583D">
      <w:pPr>
        <w:rPr>
          <w:b/>
          <w:sz w:val="24"/>
          <w:szCs w:val="24"/>
          <w:u w:val="single"/>
        </w:rPr>
      </w:pPr>
      <w:r w:rsidRPr="006F4192">
        <w:rPr>
          <w:b/>
          <w:sz w:val="24"/>
          <w:szCs w:val="24"/>
          <w:u w:val="single"/>
        </w:rPr>
        <w:t>Communications</w:t>
      </w:r>
    </w:p>
    <w:p w:rsidR="00DB583D" w:rsidRPr="006F4192" w:rsidRDefault="00DB583D" w:rsidP="00DB583D">
      <w:pPr>
        <w:rPr>
          <w:b/>
          <w:sz w:val="24"/>
          <w:szCs w:val="24"/>
          <w:u w:val="single"/>
        </w:rPr>
      </w:pPr>
    </w:p>
    <w:p w:rsidR="00DB583D" w:rsidRPr="006F4192" w:rsidRDefault="00DB583D" w:rsidP="00DB583D">
      <w:pPr>
        <w:rPr>
          <w:sz w:val="24"/>
          <w:szCs w:val="24"/>
        </w:rPr>
      </w:pPr>
      <w:r w:rsidRPr="006F4192">
        <w:rPr>
          <w:sz w:val="24"/>
          <w:szCs w:val="24"/>
        </w:rPr>
        <w:t>I encourage and expect contact from you over the semester. The easiest way to reach me is by e-mail (</w:t>
      </w:r>
      <w:r>
        <w:rPr>
          <w:sz w:val="24"/>
          <w:szCs w:val="24"/>
        </w:rPr>
        <w:t>mccraw@ualr.edu</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DB583D" w:rsidRPr="006F4192" w:rsidRDefault="00DB583D" w:rsidP="00DB583D">
      <w:pPr>
        <w:rPr>
          <w:sz w:val="24"/>
          <w:szCs w:val="24"/>
        </w:rPr>
      </w:pPr>
    </w:p>
    <w:p w:rsidR="00DB583D" w:rsidRPr="006F4192" w:rsidRDefault="00DB583D" w:rsidP="00DB583D">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DB583D" w:rsidRDefault="00DB583D" w:rsidP="00DB583D">
      <w:pPr>
        <w:rPr>
          <w:sz w:val="24"/>
          <w:szCs w:val="24"/>
        </w:rPr>
      </w:pPr>
    </w:p>
    <w:p w:rsidR="00DB583D" w:rsidRDefault="00DB583D" w:rsidP="00DB583D">
      <w:pPr>
        <w:rPr>
          <w:sz w:val="24"/>
          <w:szCs w:val="24"/>
        </w:rPr>
      </w:pPr>
    </w:p>
    <w:p w:rsidR="00DB583D" w:rsidRPr="006F4192" w:rsidRDefault="00DB583D" w:rsidP="00DB583D">
      <w:pPr>
        <w:rPr>
          <w:b/>
          <w:sz w:val="24"/>
          <w:szCs w:val="24"/>
          <w:u w:val="single"/>
        </w:rPr>
      </w:pPr>
      <w:r w:rsidRPr="006F4192">
        <w:rPr>
          <w:b/>
          <w:sz w:val="24"/>
          <w:szCs w:val="24"/>
          <w:u w:val="single"/>
        </w:rPr>
        <w:t>Course materials</w:t>
      </w:r>
    </w:p>
    <w:p w:rsidR="00DB583D" w:rsidRDefault="00DB583D" w:rsidP="00DB583D">
      <w:pPr>
        <w:rPr>
          <w:sz w:val="24"/>
          <w:szCs w:val="24"/>
        </w:rPr>
      </w:pPr>
    </w:p>
    <w:p w:rsidR="00DB583D" w:rsidRDefault="005E0E0F" w:rsidP="00DB583D">
      <w:pPr>
        <w:rPr>
          <w:sz w:val="24"/>
          <w:szCs w:val="24"/>
        </w:rPr>
      </w:pPr>
      <w:r>
        <w:rPr>
          <w:i/>
          <w:sz w:val="24"/>
          <w:szCs w:val="24"/>
        </w:rPr>
        <w:t>Books</w:t>
      </w:r>
      <w:r w:rsidR="00F8047B">
        <w:rPr>
          <w:sz w:val="24"/>
          <w:szCs w:val="24"/>
        </w:rPr>
        <w:t xml:space="preserve">: </w:t>
      </w:r>
      <w:r w:rsidR="00DB583D">
        <w:rPr>
          <w:sz w:val="24"/>
          <w:szCs w:val="24"/>
        </w:rPr>
        <w:t xml:space="preserve">You are required to have </w:t>
      </w:r>
      <w:r w:rsidR="00470A1B">
        <w:rPr>
          <w:sz w:val="24"/>
          <w:szCs w:val="24"/>
        </w:rPr>
        <w:t>four</w:t>
      </w:r>
      <w:r w:rsidR="00DB583D">
        <w:rPr>
          <w:sz w:val="24"/>
          <w:szCs w:val="24"/>
        </w:rPr>
        <w:t xml:space="preserve"> books for this course:</w:t>
      </w:r>
    </w:p>
    <w:p w:rsidR="00DB583D" w:rsidRDefault="00DB583D" w:rsidP="00DB583D">
      <w:pPr>
        <w:rPr>
          <w:sz w:val="24"/>
          <w:szCs w:val="24"/>
        </w:rPr>
      </w:pPr>
    </w:p>
    <w:p w:rsidR="001209D3" w:rsidRDefault="001209D3" w:rsidP="00F8047B">
      <w:pPr>
        <w:ind w:left="720"/>
        <w:rPr>
          <w:sz w:val="24"/>
          <w:szCs w:val="24"/>
        </w:rPr>
      </w:pPr>
    </w:p>
    <w:p w:rsidR="00470A1B" w:rsidRDefault="00470A1B" w:rsidP="00470A1B">
      <w:pPr>
        <w:pStyle w:val="NormalWeb"/>
        <w:ind w:left="720"/>
        <w:rPr>
          <w:lang w:val="en"/>
        </w:rPr>
      </w:pPr>
      <w:r>
        <w:rPr>
          <w:lang w:val="en"/>
        </w:rPr>
        <w:lastRenderedPageBreak/>
        <w:t xml:space="preserve">Chen, Greg, Lynne Weikart and Daniel Williams. 2015. </w:t>
      </w:r>
      <w:r w:rsidRPr="0068664B">
        <w:rPr>
          <w:i/>
          <w:lang w:val="en"/>
        </w:rPr>
        <w:t>Budget Tools: Financial Methods in the Public Sector.</w:t>
      </w:r>
      <w:r>
        <w:rPr>
          <w:lang w:val="en"/>
        </w:rPr>
        <w:t xml:space="preserve"> 2</w:t>
      </w:r>
      <w:r w:rsidRPr="0068664B">
        <w:rPr>
          <w:vertAlign w:val="superscript"/>
          <w:lang w:val="en"/>
        </w:rPr>
        <w:t>nd</w:t>
      </w:r>
      <w:r>
        <w:rPr>
          <w:lang w:val="en"/>
        </w:rPr>
        <w:t xml:space="preserve"> edition. Washington: CQ Press.</w:t>
      </w:r>
    </w:p>
    <w:p w:rsidR="00470A1B" w:rsidRDefault="00470A1B" w:rsidP="00470A1B">
      <w:pPr>
        <w:pStyle w:val="NormalWeb"/>
        <w:ind w:left="720"/>
        <w:rPr>
          <w:lang w:val="en"/>
        </w:rPr>
      </w:pPr>
      <w:r>
        <w:rPr>
          <w:lang w:val="en"/>
        </w:rPr>
        <w:t xml:space="preserve">Forsythe, Dall and Donald Boyd. 2012. </w:t>
      </w:r>
      <w:r w:rsidRPr="001209D3">
        <w:rPr>
          <w:i/>
          <w:lang w:val="en"/>
        </w:rPr>
        <w:t>Memos to the Governor: An Introduction to State Budgeting</w:t>
      </w:r>
      <w:r>
        <w:rPr>
          <w:lang w:val="en"/>
        </w:rPr>
        <w:t xml:space="preserve">. 3rd edition. Georgetown University Press. </w:t>
      </w:r>
    </w:p>
    <w:p w:rsidR="00470A1B" w:rsidRDefault="00470A1B" w:rsidP="00470A1B">
      <w:pPr>
        <w:ind w:left="720"/>
        <w:rPr>
          <w:sz w:val="24"/>
          <w:szCs w:val="24"/>
        </w:rPr>
      </w:pPr>
      <w:r>
        <w:rPr>
          <w:sz w:val="24"/>
          <w:szCs w:val="24"/>
        </w:rPr>
        <w:t xml:space="preserve">Newman, Katherine, and Rourke O’Brien. 2011. </w:t>
      </w:r>
      <w:r w:rsidRPr="001209D3">
        <w:rPr>
          <w:i/>
          <w:sz w:val="24"/>
          <w:szCs w:val="24"/>
        </w:rPr>
        <w:t xml:space="preserve">Taxing the Poor: Doing Damage to the Truly Disadvantaged. </w:t>
      </w:r>
      <w:r w:rsidRPr="00E51DA4">
        <w:rPr>
          <w:sz w:val="24"/>
          <w:szCs w:val="24"/>
        </w:rPr>
        <w:t>Berkeley</w:t>
      </w:r>
      <w:r>
        <w:rPr>
          <w:sz w:val="24"/>
          <w:szCs w:val="24"/>
        </w:rPr>
        <w:t>: University of California Press.</w:t>
      </w:r>
    </w:p>
    <w:p w:rsidR="00470A1B" w:rsidRDefault="00470A1B" w:rsidP="00470A1B">
      <w:pPr>
        <w:rPr>
          <w:sz w:val="24"/>
          <w:szCs w:val="24"/>
        </w:rPr>
      </w:pPr>
    </w:p>
    <w:p w:rsidR="001209D3" w:rsidRDefault="00470A1B" w:rsidP="00470A1B">
      <w:pPr>
        <w:ind w:left="720"/>
        <w:rPr>
          <w:sz w:val="24"/>
          <w:szCs w:val="24"/>
        </w:rPr>
      </w:pPr>
      <w:r>
        <w:rPr>
          <w:sz w:val="24"/>
          <w:szCs w:val="24"/>
        </w:rPr>
        <w:t xml:space="preserve">West, William.  2011. </w:t>
      </w:r>
      <w:r w:rsidRPr="00E075D7">
        <w:rPr>
          <w:i/>
          <w:sz w:val="24"/>
          <w:szCs w:val="24"/>
        </w:rPr>
        <w:t>Program Budgeting and the Performance Movement: The Elusive Quest for Efficiency in Government.</w:t>
      </w:r>
      <w:r>
        <w:rPr>
          <w:sz w:val="24"/>
          <w:szCs w:val="24"/>
        </w:rPr>
        <w:t xml:space="preserve">  Washington: Georgetown University Press.</w:t>
      </w:r>
    </w:p>
    <w:p w:rsidR="001209D3" w:rsidRDefault="001209D3" w:rsidP="00DB583D">
      <w:pPr>
        <w:rPr>
          <w:sz w:val="24"/>
          <w:szCs w:val="24"/>
        </w:rPr>
      </w:pPr>
    </w:p>
    <w:p w:rsidR="003E4743" w:rsidRDefault="003E4743" w:rsidP="00DB583D">
      <w:pPr>
        <w:rPr>
          <w:sz w:val="24"/>
          <w:szCs w:val="24"/>
        </w:rPr>
      </w:pPr>
    </w:p>
    <w:p w:rsidR="00DB583D" w:rsidRDefault="00470A1B" w:rsidP="00DB583D">
      <w:pPr>
        <w:rPr>
          <w:sz w:val="24"/>
          <w:szCs w:val="24"/>
        </w:rPr>
      </w:pPr>
      <w:r>
        <w:rPr>
          <w:sz w:val="24"/>
          <w:szCs w:val="24"/>
        </w:rPr>
        <w:t xml:space="preserve">An additional book, David Brunori’s </w:t>
      </w:r>
      <w:r w:rsidRPr="00470A1B">
        <w:rPr>
          <w:i/>
          <w:sz w:val="24"/>
          <w:szCs w:val="24"/>
        </w:rPr>
        <w:t>Local Tax Policy: A Federalist Perspective</w:t>
      </w:r>
      <w:r>
        <w:rPr>
          <w:sz w:val="24"/>
          <w:szCs w:val="24"/>
        </w:rPr>
        <w:t>, is out of print.  This will be made available on Blackboard, along with all other course readings.</w:t>
      </w:r>
    </w:p>
    <w:p w:rsidR="003E4743" w:rsidRDefault="003E4743" w:rsidP="00DB583D">
      <w:pPr>
        <w:rPr>
          <w:sz w:val="24"/>
          <w:szCs w:val="24"/>
        </w:rPr>
      </w:pPr>
    </w:p>
    <w:p w:rsidR="003E4743" w:rsidRPr="002F388D" w:rsidRDefault="003E4743" w:rsidP="00DB583D">
      <w:pPr>
        <w:rPr>
          <w:sz w:val="24"/>
          <w:szCs w:val="24"/>
        </w:rPr>
      </w:pPr>
      <w:r w:rsidRPr="003E4743">
        <w:rPr>
          <w:i/>
          <w:sz w:val="24"/>
          <w:szCs w:val="24"/>
        </w:rPr>
        <w:t>Software</w:t>
      </w:r>
      <w:r>
        <w:rPr>
          <w:sz w:val="24"/>
          <w:szCs w:val="24"/>
        </w:rPr>
        <w:t>: In addition to these books, you must have access to a computer installed with Microsoft Excel (preferably Excel 2007 or later).</w:t>
      </w:r>
    </w:p>
    <w:p w:rsidR="005D6D08" w:rsidRDefault="005D6D08" w:rsidP="00D85340">
      <w:pPr>
        <w:rPr>
          <w:sz w:val="24"/>
          <w:szCs w:val="24"/>
        </w:rPr>
      </w:pPr>
    </w:p>
    <w:p w:rsidR="001B633E" w:rsidRDefault="001B633E" w:rsidP="00D85340">
      <w:pPr>
        <w:rPr>
          <w:sz w:val="24"/>
          <w:szCs w:val="24"/>
        </w:rPr>
      </w:pPr>
    </w:p>
    <w:p w:rsidR="001B633E" w:rsidRPr="009C5EA7" w:rsidRDefault="001B633E" w:rsidP="001B633E">
      <w:pPr>
        <w:rPr>
          <w:b/>
          <w:sz w:val="24"/>
          <w:szCs w:val="24"/>
          <w:u w:val="single"/>
        </w:rPr>
      </w:pPr>
      <w:r w:rsidRPr="009C5EA7">
        <w:rPr>
          <w:b/>
          <w:sz w:val="24"/>
          <w:szCs w:val="24"/>
          <w:u w:val="single"/>
        </w:rPr>
        <w:t>Course requirements</w:t>
      </w:r>
      <w:r>
        <w:rPr>
          <w:b/>
          <w:sz w:val="24"/>
          <w:szCs w:val="24"/>
          <w:u w:val="single"/>
        </w:rPr>
        <w:t xml:space="preserve"> and grading</w:t>
      </w:r>
    </w:p>
    <w:p w:rsidR="001B633E" w:rsidRDefault="001B633E" w:rsidP="001B633E">
      <w:pPr>
        <w:rPr>
          <w:sz w:val="24"/>
          <w:szCs w:val="24"/>
        </w:rPr>
      </w:pPr>
    </w:p>
    <w:p w:rsidR="001B633E" w:rsidRDefault="001B633E" w:rsidP="001B633E">
      <w:pPr>
        <w:rPr>
          <w:sz w:val="24"/>
          <w:szCs w:val="24"/>
        </w:rPr>
      </w:pPr>
      <w:r w:rsidRPr="00285C88">
        <w:rPr>
          <w:sz w:val="24"/>
          <w:szCs w:val="24"/>
        </w:rPr>
        <w:t xml:space="preserve">To pass the course, students must satisfactorily complete </w:t>
      </w:r>
      <w:r w:rsidRPr="006A7D0B">
        <w:rPr>
          <w:sz w:val="24"/>
          <w:szCs w:val="24"/>
          <w:u w:val="single"/>
        </w:rPr>
        <w:t>all</w:t>
      </w:r>
      <w:r w:rsidRPr="00285C88">
        <w:rPr>
          <w:sz w:val="24"/>
          <w:szCs w:val="24"/>
        </w:rPr>
        <w:t xml:space="preserve"> the following requirements:</w:t>
      </w:r>
    </w:p>
    <w:p w:rsidR="001B633E" w:rsidRDefault="001B633E" w:rsidP="001B633E">
      <w:pPr>
        <w:rPr>
          <w:sz w:val="24"/>
          <w:szCs w:val="24"/>
        </w:rPr>
      </w:pPr>
    </w:p>
    <w:p w:rsidR="001B633E" w:rsidRDefault="00E51DA4" w:rsidP="001B633E">
      <w:pPr>
        <w:rPr>
          <w:sz w:val="24"/>
          <w:szCs w:val="24"/>
        </w:rPr>
      </w:pPr>
      <w:r>
        <w:rPr>
          <w:sz w:val="24"/>
          <w:szCs w:val="24"/>
        </w:rPr>
        <w:t>Course</w:t>
      </w:r>
      <w:r w:rsidR="001B633E">
        <w:rPr>
          <w:sz w:val="24"/>
          <w:szCs w:val="24"/>
        </w:rPr>
        <w:t xml:space="preserve"> participation:</w:t>
      </w:r>
      <w:r w:rsidR="005041D5">
        <w:rPr>
          <w:sz w:val="24"/>
          <w:szCs w:val="24"/>
        </w:rPr>
        <w:tab/>
      </w:r>
      <w:r w:rsidR="001B633E">
        <w:rPr>
          <w:sz w:val="24"/>
          <w:szCs w:val="24"/>
        </w:rPr>
        <w:tab/>
      </w:r>
      <w:r w:rsidR="001209D3">
        <w:rPr>
          <w:sz w:val="24"/>
          <w:szCs w:val="24"/>
        </w:rPr>
        <w:tab/>
      </w:r>
      <w:r w:rsidR="001B633E">
        <w:rPr>
          <w:sz w:val="24"/>
          <w:szCs w:val="24"/>
        </w:rPr>
        <w:t>20%</w:t>
      </w:r>
    </w:p>
    <w:p w:rsidR="001B633E" w:rsidRDefault="001209D3" w:rsidP="001B633E">
      <w:pPr>
        <w:rPr>
          <w:sz w:val="24"/>
          <w:szCs w:val="24"/>
        </w:rPr>
      </w:pPr>
      <w:r>
        <w:rPr>
          <w:sz w:val="24"/>
          <w:szCs w:val="24"/>
        </w:rPr>
        <w:t>Budget policy literature review</w:t>
      </w:r>
      <w:r w:rsidR="001B633E">
        <w:rPr>
          <w:sz w:val="24"/>
          <w:szCs w:val="24"/>
        </w:rPr>
        <w:t>:</w:t>
      </w:r>
      <w:r w:rsidR="001B633E">
        <w:rPr>
          <w:sz w:val="24"/>
          <w:szCs w:val="24"/>
        </w:rPr>
        <w:tab/>
      </w:r>
      <w:r>
        <w:rPr>
          <w:sz w:val="24"/>
          <w:szCs w:val="24"/>
        </w:rPr>
        <w:t>2</w:t>
      </w:r>
      <w:r w:rsidR="006902B0">
        <w:rPr>
          <w:sz w:val="24"/>
          <w:szCs w:val="24"/>
        </w:rPr>
        <w:t>0</w:t>
      </w:r>
      <w:r w:rsidR="001B633E">
        <w:rPr>
          <w:sz w:val="24"/>
          <w:szCs w:val="24"/>
        </w:rPr>
        <w:t>%</w:t>
      </w:r>
    </w:p>
    <w:p w:rsidR="001209D3" w:rsidRDefault="001209D3" w:rsidP="001209D3">
      <w:pPr>
        <w:rPr>
          <w:sz w:val="24"/>
          <w:szCs w:val="24"/>
        </w:rPr>
      </w:pPr>
      <w:r>
        <w:rPr>
          <w:sz w:val="24"/>
          <w:szCs w:val="24"/>
        </w:rPr>
        <w:t>Analytic essays (3@20</w:t>
      </w:r>
      <w:r w:rsidR="006E0DAA">
        <w:rPr>
          <w:sz w:val="24"/>
          <w:szCs w:val="24"/>
        </w:rPr>
        <w:t>% each</w:t>
      </w:r>
      <w:r>
        <w:rPr>
          <w:sz w:val="24"/>
          <w:szCs w:val="24"/>
        </w:rPr>
        <w:t>)</w:t>
      </w:r>
      <w:r>
        <w:rPr>
          <w:sz w:val="24"/>
          <w:szCs w:val="24"/>
        </w:rPr>
        <w:tab/>
        <w:t>60%</w:t>
      </w:r>
    </w:p>
    <w:p w:rsidR="001B633E" w:rsidRDefault="001B633E" w:rsidP="001B633E">
      <w:pPr>
        <w:rPr>
          <w:sz w:val="24"/>
          <w:szCs w:val="24"/>
        </w:rPr>
      </w:pPr>
    </w:p>
    <w:p w:rsidR="001A26C5" w:rsidRDefault="001A26C5" w:rsidP="001B633E">
      <w:pPr>
        <w:rPr>
          <w:sz w:val="24"/>
          <w:szCs w:val="24"/>
        </w:rPr>
      </w:pPr>
      <w:r>
        <w:rPr>
          <w:sz w:val="24"/>
          <w:szCs w:val="24"/>
        </w:rPr>
        <w:t xml:space="preserve">Provided that all work for the course is completed, your grade is determined by the weighted average of your scores on each of these </w:t>
      </w:r>
      <w:r w:rsidR="009325BA">
        <w:rPr>
          <w:sz w:val="24"/>
          <w:szCs w:val="24"/>
        </w:rPr>
        <w:t>three</w:t>
      </w:r>
      <w:r>
        <w:rPr>
          <w:sz w:val="24"/>
          <w:szCs w:val="24"/>
        </w:rPr>
        <w:t xml:space="preserve"> requirements as follows:</w:t>
      </w:r>
    </w:p>
    <w:p w:rsidR="001A26C5" w:rsidRDefault="001A26C5" w:rsidP="001B633E">
      <w:pPr>
        <w:rPr>
          <w:sz w:val="24"/>
          <w:szCs w:val="24"/>
        </w:rPr>
      </w:pPr>
    </w:p>
    <w:p w:rsidR="001A26C5" w:rsidRDefault="001A26C5" w:rsidP="001B633E">
      <w:pPr>
        <w:rPr>
          <w:sz w:val="24"/>
          <w:szCs w:val="24"/>
        </w:rPr>
      </w:pPr>
      <w:r>
        <w:rPr>
          <w:sz w:val="24"/>
          <w:szCs w:val="24"/>
        </w:rPr>
        <w:tab/>
        <w:t>A:</w:t>
      </w:r>
      <w:r>
        <w:rPr>
          <w:sz w:val="24"/>
          <w:szCs w:val="24"/>
        </w:rPr>
        <w:tab/>
        <w:t xml:space="preserve">90% and above </w:t>
      </w:r>
    </w:p>
    <w:p w:rsidR="001A26C5" w:rsidRDefault="001A26C5" w:rsidP="001B633E">
      <w:pPr>
        <w:rPr>
          <w:sz w:val="24"/>
          <w:szCs w:val="24"/>
        </w:rPr>
      </w:pPr>
      <w:r>
        <w:rPr>
          <w:sz w:val="24"/>
          <w:szCs w:val="24"/>
        </w:rPr>
        <w:tab/>
        <w:t>B:</w:t>
      </w:r>
      <w:r>
        <w:rPr>
          <w:sz w:val="24"/>
          <w:szCs w:val="24"/>
        </w:rPr>
        <w:tab/>
        <w:t>80-89%</w:t>
      </w:r>
    </w:p>
    <w:p w:rsidR="001A26C5" w:rsidRDefault="001A26C5" w:rsidP="001B633E">
      <w:pPr>
        <w:rPr>
          <w:sz w:val="24"/>
          <w:szCs w:val="24"/>
        </w:rPr>
      </w:pPr>
      <w:r>
        <w:rPr>
          <w:sz w:val="24"/>
          <w:szCs w:val="24"/>
        </w:rPr>
        <w:tab/>
        <w:t>C:</w:t>
      </w:r>
      <w:r>
        <w:rPr>
          <w:sz w:val="24"/>
          <w:szCs w:val="24"/>
        </w:rPr>
        <w:tab/>
        <w:t>70-79%</w:t>
      </w:r>
    </w:p>
    <w:p w:rsidR="001A26C5" w:rsidRDefault="001A26C5" w:rsidP="001B633E">
      <w:pPr>
        <w:rPr>
          <w:sz w:val="24"/>
          <w:szCs w:val="24"/>
        </w:rPr>
      </w:pPr>
      <w:r>
        <w:rPr>
          <w:sz w:val="24"/>
          <w:szCs w:val="24"/>
        </w:rPr>
        <w:tab/>
        <w:t>D:</w:t>
      </w:r>
      <w:r>
        <w:rPr>
          <w:sz w:val="24"/>
          <w:szCs w:val="24"/>
        </w:rPr>
        <w:tab/>
        <w:t>60-69%</w:t>
      </w:r>
    </w:p>
    <w:p w:rsidR="001A26C5" w:rsidRDefault="001A26C5" w:rsidP="001B633E">
      <w:pPr>
        <w:rPr>
          <w:sz w:val="24"/>
          <w:szCs w:val="24"/>
        </w:rPr>
      </w:pPr>
      <w:r>
        <w:rPr>
          <w:sz w:val="24"/>
          <w:szCs w:val="24"/>
        </w:rPr>
        <w:tab/>
        <w:t>F:</w:t>
      </w:r>
      <w:r>
        <w:rPr>
          <w:sz w:val="24"/>
          <w:szCs w:val="24"/>
        </w:rPr>
        <w:tab/>
        <w:t>60% or below</w:t>
      </w:r>
    </w:p>
    <w:p w:rsidR="00BB1610" w:rsidRDefault="00BB1610" w:rsidP="00BB1610">
      <w:pPr>
        <w:rPr>
          <w:b/>
          <w:sz w:val="24"/>
          <w:szCs w:val="24"/>
        </w:rPr>
      </w:pPr>
    </w:p>
    <w:p w:rsidR="00BB1610" w:rsidRDefault="00BB1610" w:rsidP="00BB1610">
      <w:pPr>
        <w:rPr>
          <w:sz w:val="24"/>
          <w:szCs w:val="24"/>
        </w:rPr>
      </w:pPr>
      <w:r w:rsidRPr="006D4181">
        <w:rPr>
          <w:b/>
          <w:sz w:val="24"/>
          <w:szCs w:val="24"/>
        </w:rPr>
        <w:t>Attendance</w:t>
      </w:r>
      <w:r>
        <w:rPr>
          <w:sz w:val="24"/>
          <w:szCs w:val="24"/>
        </w:rPr>
        <w:t>:  I tolerate 2</w:t>
      </w:r>
      <w:r w:rsidRPr="00A031AC">
        <w:rPr>
          <w:sz w:val="24"/>
          <w:szCs w:val="24"/>
        </w:rPr>
        <w:t xml:space="preserve"> absences without penalty; every absence after the </w:t>
      </w:r>
      <w:r>
        <w:rPr>
          <w:sz w:val="24"/>
          <w:szCs w:val="24"/>
        </w:rPr>
        <w:t xml:space="preserve">second </w:t>
      </w:r>
      <w:r w:rsidRPr="00A031AC">
        <w:rPr>
          <w:sz w:val="24"/>
          <w:szCs w:val="24"/>
        </w:rPr>
        <w:t xml:space="preserve">lowers your </w:t>
      </w:r>
      <w:r w:rsidRPr="006D4181">
        <w:rPr>
          <w:b/>
          <w:sz w:val="24"/>
          <w:szCs w:val="24"/>
        </w:rPr>
        <w:t>course grade</w:t>
      </w:r>
      <w:r w:rsidR="00E51DA4">
        <w:rPr>
          <w:sz w:val="24"/>
          <w:szCs w:val="24"/>
        </w:rPr>
        <w:t xml:space="preserve"> by 10 percentage points (one letter grade)</w:t>
      </w:r>
      <w:r>
        <w:rPr>
          <w:sz w:val="24"/>
          <w:szCs w:val="24"/>
        </w:rPr>
        <w:t>.</w:t>
      </w:r>
      <w:r w:rsidR="005E0E0F">
        <w:rPr>
          <w:sz w:val="24"/>
          <w:szCs w:val="24"/>
        </w:rPr>
        <w:t xml:space="preserve"> </w:t>
      </w:r>
    </w:p>
    <w:p w:rsidR="001A26C5" w:rsidRDefault="001A26C5" w:rsidP="001B633E">
      <w:pPr>
        <w:rPr>
          <w:sz w:val="24"/>
          <w:szCs w:val="24"/>
        </w:rPr>
      </w:pPr>
    </w:p>
    <w:p w:rsidR="001B633E" w:rsidRPr="00A031AC" w:rsidRDefault="00E51DA4" w:rsidP="001B633E">
      <w:pPr>
        <w:rPr>
          <w:sz w:val="24"/>
          <w:szCs w:val="24"/>
        </w:rPr>
      </w:pPr>
      <w:r>
        <w:rPr>
          <w:b/>
          <w:bCs/>
          <w:sz w:val="24"/>
          <w:szCs w:val="24"/>
        </w:rPr>
        <w:t>Course</w:t>
      </w:r>
      <w:r w:rsidR="001B633E" w:rsidRPr="00A031AC">
        <w:rPr>
          <w:b/>
          <w:bCs/>
          <w:sz w:val="24"/>
          <w:szCs w:val="24"/>
        </w:rPr>
        <w:t xml:space="preserve"> participation</w:t>
      </w:r>
      <w:r w:rsidR="001B633E" w:rsidRPr="00A031AC">
        <w:rPr>
          <w:sz w:val="24"/>
          <w:szCs w:val="24"/>
        </w:rPr>
        <w:t xml:space="preserve">:  One of the primary objectives of this class is to develop your ability to critically analyze </w:t>
      </w:r>
      <w:r>
        <w:rPr>
          <w:sz w:val="24"/>
          <w:szCs w:val="24"/>
        </w:rPr>
        <w:t xml:space="preserve">budget </w:t>
      </w:r>
      <w:r w:rsidR="001B633E">
        <w:rPr>
          <w:sz w:val="24"/>
          <w:szCs w:val="24"/>
        </w:rPr>
        <w:t>policy</w:t>
      </w:r>
      <w:r w:rsidR="001B633E" w:rsidRPr="00A031AC">
        <w:rPr>
          <w:sz w:val="24"/>
          <w:szCs w:val="24"/>
        </w:rPr>
        <w:t xml:space="preserve"> issues.  During class sessions, we will engage in activities such as discussion and group work that will call on you to apply new ideas from the reading to policy problems. Thus, it is important for you to come to class prepared to participate by having studied the assigned reading and completed the homework. Your participation grade will reflect the following factors:</w:t>
      </w:r>
    </w:p>
    <w:p w:rsidR="001B633E" w:rsidRPr="00A031AC" w:rsidRDefault="001B633E" w:rsidP="001B633E">
      <w:pPr>
        <w:rPr>
          <w:sz w:val="24"/>
          <w:szCs w:val="24"/>
        </w:rPr>
      </w:pPr>
    </w:p>
    <w:p w:rsidR="001B633E" w:rsidRDefault="001B633E" w:rsidP="001B633E">
      <w:pPr>
        <w:rPr>
          <w:sz w:val="24"/>
          <w:szCs w:val="24"/>
        </w:rPr>
      </w:pPr>
      <w:r w:rsidRPr="00A031AC">
        <w:rPr>
          <w:sz w:val="24"/>
          <w:szCs w:val="24"/>
        </w:rPr>
        <w:t xml:space="preserve">--- </w:t>
      </w: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1B633E" w:rsidRPr="00A031AC" w:rsidRDefault="001B633E" w:rsidP="001B633E">
      <w:pPr>
        <w:rPr>
          <w:sz w:val="24"/>
          <w:szCs w:val="24"/>
        </w:rPr>
      </w:pPr>
    </w:p>
    <w:p w:rsidR="001B633E" w:rsidRDefault="001B633E" w:rsidP="001B633E">
      <w:pPr>
        <w:rPr>
          <w:sz w:val="24"/>
          <w:szCs w:val="24"/>
        </w:rPr>
      </w:pPr>
      <w:r w:rsidRPr="00A031AC">
        <w:rPr>
          <w:sz w:val="24"/>
          <w:szCs w:val="24"/>
        </w:rPr>
        <w:t xml:space="preserve">--- </w:t>
      </w: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1B633E" w:rsidRPr="00A031AC" w:rsidRDefault="001B633E" w:rsidP="001B633E">
      <w:pPr>
        <w:rPr>
          <w:sz w:val="24"/>
          <w:szCs w:val="24"/>
        </w:rPr>
      </w:pPr>
    </w:p>
    <w:p w:rsidR="001B633E" w:rsidRDefault="001B633E" w:rsidP="001B633E">
      <w:pPr>
        <w:rPr>
          <w:sz w:val="24"/>
          <w:szCs w:val="24"/>
        </w:rPr>
      </w:pPr>
      <w:r w:rsidRPr="00A031AC">
        <w:rPr>
          <w:sz w:val="24"/>
          <w:szCs w:val="24"/>
        </w:rPr>
        <w:t xml:space="preserve">--- </w:t>
      </w: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or drop by anytime my office door is open (I frequently work at my office beyond my posted office hours). </w:t>
      </w:r>
    </w:p>
    <w:p w:rsidR="001B633E" w:rsidRDefault="001B633E" w:rsidP="001B633E">
      <w:pPr>
        <w:rPr>
          <w:sz w:val="24"/>
          <w:szCs w:val="24"/>
        </w:rPr>
      </w:pPr>
    </w:p>
    <w:p w:rsidR="00470A1B" w:rsidRPr="003E4743" w:rsidRDefault="00470A1B" w:rsidP="00470A1B">
      <w:pPr>
        <w:rPr>
          <w:sz w:val="24"/>
          <w:szCs w:val="24"/>
        </w:rPr>
      </w:pPr>
      <w:r>
        <w:rPr>
          <w:i/>
          <w:sz w:val="24"/>
          <w:szCs w:val="24"/>
        </w:rPr>
        <w:t xml:space="preserve">---Homework assignments </w:t>
      </w:r>
      <w:r w:rsidRPr="002666C0">
        <w:rPr>
          <w:i/>
          <w:sz w:val="24"/>
          <w:szCs w:val="24"/>
        </w:rPr>
        <w:t>and annotated bibliography:</w:t>
      </w:r>
      <w:r>
        <w:rPr>
          <w:i/>
          <w:sz w:val="24"/>
          <w:szCs w:val="24"/>
        </w:rPr>
        <w:t xml:space="preserve">  </w:t>
      </w:r>
      <w:r w:rsidRPr="009642A3">
        <w:rPr>
          <w:sz w:val="24"/>
          <w:szCs w:val="24"/>
        </w:rPr>
        <w:t xml:space="preserve">Ideas from reading are learned much better if they are applied right away. Hence, you will receive </w:t>
      </w:r>
      <w:r>
        <w:rPr>
          <w:sz w:val="24"/>
          <w:szCs w:val="24"/>
        </w:rPr>
        <w:t>weekly</w:t>
      </w:r>
      <w:r w:rsidRPr="009642A3">
        <w:rPr>
          <w:sz w:val="24"/>
          <w:szCs w:val="24"/>
        </w:rPr>
        <w:t xml:space="preserve"> assignments that </w:t>
      </w:r>
      <w:r>
        <w:rPr>
          <w:sz w:val="24"/>
          <w:szCs w:val="24"/>
        </w:rPr>
        <w:t>ask you to respond to a discussion question or solve a set of problems</w:t>
      </w:r>
      <w:r w:rsidRPr="009642A3">
        <w:rPr>
          <w:sz w:val="24"/>
          <w:szCs w:val="24"/>
        </w:rPr>
        <w:t xml:space="preserve">.  These assignments will also </w:t>
      </w:r>
      <w:r>
        <w:rPr>
          <w:sz w:val="24"/>
          <w:szCs w:val="24"/>
        </w:rPr>
        <w:t xml:space="preserve">often </w:t>
      </w:r>
      <w:r w:rsidRPr="009642A3">
        <w:rPr>
          <w:sz w:val="24"/>
          <w:szCs w:val="24"/>
        </w:rPr>
        <w:t>serve as a starting point for class discussion.</w:t>
      </w:r>
      <w:r>
        <w:rPr>
          <w:sz w:val="24"/>
          <w:szCs w:val="24"/>
        </w:rPr>
        <w:t xml:space="preserve">  </w:t>
      </w:r>
    </w:p>
    <w:p w:rsidR="00470A1B" w:rsidRDefault="00470A1B" w:rsidP="00470A1B">
      <w:pPr>
        <w:rPr>
          <w:sz w:val="24"/>
          <w:szCs w:val="24"/>
        </w:rPr>
      </w:pPr>
    </w:p>
    <w:p w:rsidR="00470A1B" w:rsidRDefault="00470A1B" w:rsidP="00470A1B">
      <w:pPr>
        <w:rPr>
          <w:sz w:val="24"/>
          <w:szCs w:val="24"/>
        </w:rPr>
      </w:pPr>
      <w:r w:rsidRPr="009642A3">
        <w:rPr>
          <w:sz w:val="24"/>
          <w:szCs w:val="24"/>
        </w:rPr>
        <w:t>Since these assignments are preparatory for class sessions, they will be evaluated based on your effort using a check system (</w:t>
      </w:r>
      <w:r>
        <w:rPr>
          <w:sz w:val="24"/>
          <w:szCs w:val="24"/>
        </w:rPr>
        <w:t xml:space="preserve">a </w:t>
      </w:r>
      <w:r w:rsidRPr="009642A3">
        <w:rPr>
          <w:sz w:val="24"/>
          <w:szCs w:val="24"/>
        </w:rPr>
        <w:t>c</w:t>
      </w:r>
      <w:r>
        <w:rPr>
          <w:sz w:val="24"/>
          <w:szCs w:val="24"/>
        </w:rPr>
        <w:t>heck for a response showing satisfactory thought and effort</w:t>
      </w:r>
      <w:r w:rsidRPr="009642A3">
        <w:rPr>
          <w:sz w:val="24"/>
          <w:szCs w:val="24"/>
        </w:rPr>
        <w:t xml:space="preserve">, 0 otherwise).  You must </w:t>
      </w:r>
      <w:r>
        <w:rPr>
          <w:sz w:val="24"/>
          <w:szCs w:val="24"/>
        </w:rPr>
        <w:t>submit your homework response</w:t>
      </w:r>
      <w:r w:rsidRPr="009642A3">
        <w:rPr>
          <w:sz w:val="24"/>
          <w:szCs w:val="24"/>
        </w:rPr>
        <w:t xml:space="preserve"> before class in order to receive credit. </w:t>
      </w:r>
    </w:p>
    <w:p w:rsidR="00470A1B" w:rsidRDefault="00470A1B" w:rsidP="00470A1B">
      <w:pPr>
        <w:rPr>
          <w:sz w:val="24"/>
          <w:szCs w:val="24"/>
        </w:rPr>
      </w:pPr>
    </w:p>
    <w:p w:rsidR="00470A1B" w:rsidRDefault="00104B80" w:rsidP="00470A1B">
      <w:pPr>
        <w:rPr>
          <w:sz w:val="24"/>
          <w:szCs w:val="24"/>
        </w:rPr>
      </w:pPr>
      <w:r>
        <w:rPr>
          <w:sz w:val="24"/>
          <w:szCs w:val="24"/>
        </w:rPr>
        <w:t xml:space="preserve">In addition, you will prepare </w:t>
      </w:r>
      <w:r w:rsidR="00470A1B">
        <w:rPr>
          <w:sz w:val="24"/>
          <w:szCs w:val="24"/>
        </w:rPr>
        <w:t xml:space="preserve">an annotated bibliography as part of the </w:t>
      </w:r>
      <w:r>
        <w:rPr>
          <w:sz w:val="24"/>
          <w:szCs w:val="24"/>
        </w:rPr>
        <w:t>budget policy paper</w:t>
      </w:r>
      <w:r w:rsidR="00470A1B">
        <w:rPr>
          <w:sz w:val="24"/>
          <w:szCs w:val="24"/>
        </w:rPr>
        <w:t xml:space="preserve"> (see below). Though </w:t>
      </w:r>
      <w:r>
        <w:rPr>
          <w:sz w:val="24"/>
          <w:szCs w:val="24"/>
        </w:rPr>
        <w:t>this</w:t>
      </w:r>
      <w:r w:rsidR="00470A1B">
        <w:rPr>
          <w:sz w:val="24"/>
          <w:szCs w:val="24"/>
        </w:rPr>
        <w:t xml:space="preserve"> assignment will not be graded, satisfactory completion will be weighted in the homework grade as two homework assignments.</w:t>
      </w:r>
    </w:p>
    <w:p w:rsidR="00470A1B" w:rsidRDefault="00470A1B" w:rsidP="00470A1B">
      <w:pPr>
        <w:rPr>
          <w:sz w:val="24"/>
          <w:szCs w:val="24"/>
        </w:rPr>
      </w:pPr>
    </w:p>
    <w:p w:rsidR="001B633E" w:rsidRDefault="00470A1B" w:rsidP="00470A1B">
      <w:pPr>
        <w:rPr>
          <w:sz w:val="24"/>
          <w:szCs w:val="24"/>
        </w:rPr>
      </w:pPr>
      <w:r>
        <w:rPr>
          <w:sz w:val="24"/>
          <w:szCs w:val="24"/>
        </w:rPr>
        <w:t>The homework portion of your grade</w:t>
      </w:r>
      <w:r w:rsidRPr="009642A3">
        <w:rPr>
          <w:sz w:val="24"/>
          <w:szCs w:val="24"/>
        </w:rPr>
        <w:t xml:space="preserve"> counts a</w:t>
      </w:r>
      <w:r>
        <w:rPr>
          <w:sz w:val="24"/>
          <w:szCs w:val="24"/>
        </w:rPr>
        <w:t>s half the participation grade and is computed as the number of checks you receive out of the total number of assignments. I will also offer two bonus homework assignments over the semester that you may complete to make up for a missed homework assignment or to earn extra credit.</w:t>
      </w:r>
    </w:p>
    <w:p w:rsidR="0015391C" w:rsidRPr="009642A3" w:rsidRDefault="0015391C" w:rsidP="0015391C">
      <w:pPr>
        <w:rPr>
          <w:sz w:val="24"/>
          <w:szCs w:val="24"/>
        </w:rPr>
      </w:pPr>
    </w:p>
    <w:p w:rsidR="001B633E" w:rsidRDefault="001B633E" w:rsidP="001B633E">
      <w:pPr>
        <w:rPr>
          <w:sz w:val="24"/>
          <w:szCs w:val="24"/>
        </w:rPr>
      </w:pPr>
    </w:p>
    <w:p w:rsidR="001B633E" w:rsidRDefault="001209D3" w:rsidP="00BB1610">
      <w:r>
        <w:rPr>
          <w:b/>
          <w:sz w:val="24"/>
          <w:szCs w:val="24"/>
        </w:rPr>
        <w:t xml:space="preserve">Budget policy </w:t>
      </w:r>
      <w:r w:rsidR="005E0E0F">
        <w:rPr>
          <w:b/>
          <w:sz w:val="24"/>
          <w:szCs w:val="24"/>
        </w:rPr>
        <w:t>paper</w:t>
      </w:r>
      <w:r w:rsidR="001B633E">
        <w:rPr>
          <w:b/>
          <w:sz w:val="24"/>
          <w:szCs w:val="24"/>
        </w:rPr>
        <w:t>:</w:t>
      </w:r>
      <w:r w:rsidR="001B633E">
        <w:rPr>
          <w:sz w:val="24"/>
          <w:szCs w:val="24"/>
        </w:rPr>
        <w:t xml:space="preserve"> </w:t>
      </w:r>
      <w:r w:rsidR="00BB1610">
        <w:rPr>
          <w:sz w:val="24"/>
          <w:szCs w:val="24"/>
        </w:rPr>
        <w:t xml:space="preserve">Budget policy requires that one be able to analyze, make connections between, and draw conclusions from the policy research of other professionals. You will demonstrate your skill at this by completing a </w:t>
      </w:r>
      <w:r w:rsidR="005E0E0F">
        <w:rPr>
          <w:sz w:val="24"/>
          <w:szCs w:val="24"/>
        </w:rPr>
        <w:t xml:space="preserve">research paper </w:t>
      </w:r>
      <w:r w:rsidR="00BB1610">
        <w:rPr>
          <w:sz w:val="24"/>
          <w:szCs w:val="24"/>
        </w:rPr>
        <w:t xml:space="preserve">of at least 3000 words (10 pages double-spaced) that addresses </w:t>
      </w:r>
      <w:r w:rsidR="00A112A0">
        <w:rPr>
          <w:sz w:val="24"/>
          <w:szCs w:val="24"/>
        </w:rPr>
        <w:t>a research question in the field of public finance and budget policy</w:t>
      </w:r>
      <w:r w:rsidR="00BB1610">
        <w:rPr>
          <w:sz w:val="24"/>
          <w:szCs w:val="24"/>
        </w:rPr>
        <w:t xml:space="preserve">. Your review must use a minimum of five </w:t>
      </w:r>
      <w:r w:rsidR="00BB1610" w:rsidRPr="00EF606F">
        <w:rPr>
          <w:sz w:val="24"/>
          <w:szCs w:val="24"/>
          <w:u w:val="single"/>
        </w:rPr>
        <w:t>scholarly</w:t>
      </w:r>
      <w:r w:rsidR="005E0E0F">
        <w:rPr>
          <w:sz w:val="24"/>
          <w:szCs w:val="24"/>
        </w:rPr>
        <w:t xml:space="preserve"> sources.</w:t>
      </w:r>
      <w:r w:rsidR="00BB1610">
        <w:rPr>
          <w:sz w:val="24"/>
          <w:szCs w:val="24"/>
        </w:rPr>
        <w:t xml:space="preserve"> </w:t>
      </w:r>
      <w:r w:rsidR="005E0E0F">
        <w:rPr>
          <w:sz w:val="24"/>
          <w:szCs w:val="24"/>
        </w:rPr>
        <w:t>The paper</w:t>
      </w:r>
      <w:r w:rsidR="00BB1610">
        <w:rPr>
          <w:sz w:val="24"/>
          <w:szCs w:val="24"/>
        </w:rPr>
        <w:t xml:space="preserve"> sh</w:t>
      </w:r>
      <w:r w:rsidR="00BB1610" w:rsidRPr="00EF606F">
        <w:rPr>
          <w:sz w:val="24"/>
          <w:szCs w:val="24"/>
        </w:rPr>
        <w:t xml:space="preserve">ould not </w:t>
      </w:r>
      <w:r w:rsidR="00BB1610">
        <w:rPr>
          <w:sz w:val="24"/>
          <w:szCs w:val="24"/>
        </w:rPr>
        <w:t>merely</w:t>
      </w:r>
      <w:r w:rsidR="00BB1610" w:rsidRPr="00EF606F">
        <w:rPr>
          <w:sz w:val="24"/>
          <w:szCs w:val="24"/>
        </w:rPr>
        <w:t xml:space="preserve"> summarize</w:t>
      </w:r>
      <w:r w:rsidR="00BB1610">
        <w:rPr>
          <w:sz w:val="24"/>
          <w:szCs w:val="24"/>
        </w:rPr>
        <w:t xml:space="preserve"> these sources. Rather, it </w:t>
      </w:r>
      <w:r w:rsidR="005E0E0F">
        <w:rPr>
          <w:sz w:val="24"/>
          <w:szCs w:val="24"/>
        </w:rPr>
        <w:t>should</w:t>
      </w:r>
      <w:r w:rsidR="00BB1610">
        <w:rPr>
          <w:sz w:val="24"/>
          <w:szCs w:val="24"/>
        </w:rPr>
        <w:t xml:space="preserve"> </w:t>
      </w:r>
      <w:r w:rsidR="005E0E0F">
        <w:rPr>
          <w:sz w:val="24"/>
          <w:szCs w:val="24"/>
        </w:rPr>
        <w:t>compare and contrast</w:t>
      </w:r>
      <w:r w:rsidR="00BB1610" w:rsidRPr="00EF606F">
        <w:rPr>
          <w:sz w:val="24"/>
          <w:szCs w:val="24"/>
        </w:rPr>
        <w:t xml:space="preserve"> approaches to the </w:t>
      </w:r>
      <w:r w:rsidR="00BB1610">
        <w:rPr>
          <w:sz w:val="24"/>
          <w:szCs w:val="24"/>
        </w:rPr>
        <w:t>topic</w:t>
      </w:r>
      <w:r w:rsidR="00BB1610" w:rsidRPr="00EF606F">
        <w:rPr>
          <w:sz w:val="24"/>
          <w:szCs w:val="24"/>
        </w:rPr>
        <w:t xml:space="preserve"> and </w:t>
      </w:r>
      <w:r w:rsidR="005E0E0F">
        <w:rPr>
          <w:sz w:val="24"/>
          <w:szCs w:val="24"/>
        </w:rPr>
        <w:t>draw</w:t>
      </w:r>
      <w:r w:rsidR="00BB1610" w:rsidRPr="00EF606F">
        <w:rPr>
          <w:sz w:val="24"/>
          <w:szCs w:val="24"/>
        </w:rPr>
        <w:t xml:space="preserve"> conclusions </w:t>
      </w:r>
      <w:r w:rsidR="00BB1610">
        <w:rPr>
          <w:sz w:val="24"/>
          <w:szCs w:val="24"/>
        </w:rPr>
        <w:t xml:space="preserve">about a thesis or research question posed by the readings. Your review may be either argumentative (such as by arguing for adoption or rejection of a </w:t>
      </w:r>
      <w:r w:rsidR="00E51DA4">
        <w:rPr>
          <w:sz w:val="24"/>
          <w:szCs w:val="24"/>
        </w:rPr>
        <w:t>particular budget</w:t>
      </w:r>
      <w:r w:rsidR="00BB1610">
        <w:rPr>
          <w:sz w:val="24"/>
          <w:szCs w:val="24"/>
        </w:rPr>
        <w:t xml:space="preserve"> policy</w:t>
      </w:r>
      <w:r w:rsidR="00E51DA4">
        <w:rPr>
          <w:sz w:val="24"/>
          <w:szCs w:val="24"/>
        </w:rPr>
        <w:t xml:space="preserve"> proposal</w:t>
      </w:r>
      <w:r w:rsidR="00BB1610">
        <w:rPr>
          <w:sz w:val="24"/>
          <w:szCs w:val="24"/>
        </w:rPr>
        <w:t xml:space="preserve">) or it may be analytical (such as by evaluating the causes or consequences of a </w:t>
      </w:r>
      <w:r w:rsidR="00E51DA4">
        <w:rPr>
          <w:sz w:val="24"/>
          <w:szCs w:val="24"/>
        </w:rPr>
        <w:t xml:space="preserve">budget </w:t>
      </w:r>
      <w:r w:rsidR="00BB1610">
        <w:rPr>
          <w:sz w:val="24"/>
          <w:szCs w:val="24"/>
        </w:rPr>
        <w:t>policy problem</w:t>
      </w:r>
      <w:r w:rsidR="00E51DA4">
        <w:rPr>
          <w:sz w:val="24"/>
          <w:szCs w:val="24"/>
        </w:rPr>
        <w:t xml:space="preserve"> or budgeting method</w:t>
      </w:r>
      <w:r w:rsidR="005E0E0F">
        <w:rPr>
          <w:sz w:val="24"/>
          <w:szCs w:val="24"/>
        </w:rPr>
        <w:t xml:space="preserve">). A problem statement that includes a paragraph explaining the paper’s research question or thesis and an annotated bibliography will be due </w:t>
      </w:r>
      <w:r w:rsidR="00104B80">
        <w:rPr>
          <w:b/>
          <w:sz w:val="24"/>
          <w:szCs w:val="24"/>
        </w:rPr>
        <w:t>Saturday</w:t>
      </w:r>
      <w:r w:rsidR="00A112A0">
        <w:rPr>
          <w:b/>
          <w:sz w:val="24"/>
          <w:szCs w:val="24"/>
        </w:rPr>
        <w:t xml:space="preserve">, October </w:t>
      </w:r>
      <w:r w:rsidR="00104B80">
        <w:rPr>
          <w:b/>
          <w:sz w:val="24"/>
          <w:szCs w:val="24"/>
        </w:rPr>
        <w:t>22</w:t>
      </w:r>
      <w:r w:rsidR="00A112A0">
        <w:rPr>
          <w:b/>
          <w:sz w:val="24"/>
          <w:szCs w:val="24"/>
        </w:rPr>
        <w:t xml:space="preserve">. </w:t>
      </w:r>
      <w:r w:rsidR="00BB1610">
        <w:rPr>
          <w:sz w:val="24"/>
          <w:szCs w:val="24"/>
        </w:rPr>
        <w:t xml:space="preserve">The completed literature review will be due on </w:t>
      </w:r>
      <w:r w:rsidR="00A112A0">
        <w:rPr>
          <w:b/>
          <w:sz w:val="24"/>
          <w:szCs w:val="24"/>
        </w:rPr>
        <w:t>Monday</w:t>
      </w:r>
      <w:r w:rsidR="00BB1610" w:rsidRPr="00BE42DD">
        <w:rPr>
          <w:b/>
          <w:sz w:val="24"/>
          <w:szCs w:val="24"/>
        </w:rPr>
        <w:t xml:space="preserve">, November </w:t>
      </w:r>
      <w:r w:rsidR="00104B80">
        <w:rPr>
          <w:b/>
          <w:sz w:val="24"/>
          <w:szCs w:val="24"/>
        </w:rPr>
        <w:t>28</w:t>
      </w:r>
      <w:r w:rsidR="00BB1610">
        <w:rPr>
          <w:sz w:val="24"/>
          <w:szCs w:val="24"/>
        </w:rPr>
        <w:t xml:space="preserve"> at the in-class mini-conference on budget policy. You should come prepared that day to explain your research problem and discuss </w:t>
      </w:r>
      <w:r w:rsidR="005E0E0F">
        <w:rPr>
          <w:sz w:val="24"/>
          <w:szCs w:val="24"/>
        </w:rPr>
        <w:t>your findings</w:t>
      </w:r>
      <w:r w:rsidR="00BB1610">
        <w:rPr>
          <w:sz w:val="24"/>
          <w:szCs w:val="24"/>
        </w:rPr>
        <w:t xml:space="preserve"> with your peers. </w:t>
      </w:r>
      <w:r w:rsidR="001B633E" w:rsidRPr="006A7D0B">
        <w:rPr>
          <w:sz w:val="24"/>
          <w:szCs w:val="24"/>
        </w:rPr>
        <w:t xml:space="preserve"> </w:t>
      </w:r>
    </w:p>
    <w:p w:rsidR="001B633E" w:rsidRDefault="001B633E" w:rsidP="001B633E"/>
    <w:p w:rsidR="00BB1610" w:rsidRDefault="00FE230C" w:rsidP="00BB1610">
      <w:pPr>
        <w:rPr>
          <w:sz w:val="24"/>
          <w:szCs w:val="24"/>
        </w:rPr>
      </w:pPr>
      <w:r>
        <w:rPr>
          <w:b/>
          <w:sz w:val="24"/>
          <w:szCs w:val="24"/>
        </w:rPr>
        <w:lastRenderedPageBreak/>
        <w:t>Analytic</w:t>
      </w:r>
      <w:r w:rsidR="001B633E" w:rsidRPr="00A96537">
        <w:rPr>
          <w:b/>
          <w:sz w:val="24"/>
          <w:szCs w:val="24"/>
        </w:rPr>
        <w:t xml:space="preserve"> essays:</w:t>
      </w:r>
      <w:r w:rsidR="001B633E">
        <w:rPr>
          <w:sz w:val="24"/>
          <w:szCs w:val="24"/>
        </w:rPr>
        <w:t xml:space="preserve"> </w:t>
      </w:r>
      <w:r w:rsidR="00BB1610">
        <w:rPr>
          <w:sz w:val="24"/>
          <w:szCs w:val="24"/>
        </w:rPr>
        <w:t xml:space="preserve">You will complete three take-home essays over the course of the semester, each in response to an essay question that I will provide for you in class. The essays will test your ability to integrate course readings, discussions, assignments, and analytic skills in order to apply them to ongoing public policy dilemmas.  You will have one week to prepare your response to each question. </w:t>
      </w:r>
      <w:r w:rsidR="00A112A0">
        <w:rPr>
          <w:sz w:val="24"/>
          <w:szCs w:val="24"/>
        </w:rPr>
        <w:t xml:space="preserve">Your response to the first essay will be due </w:t>
      </w:r>
      <w:r w:rsidR="00104B80">
        <w:rPr>
          <w:b/>
          <w:sz w:val="24"/>
          <w:szCs w:val="24"/>
        </w:rPr>
        <w:t>Saturday</w:t>
      </w:r>
      <w:r w:rsidR="00A112A0" w:rsidRPr="00A112A0">
        <w:rPr>
          <w:b/>
          <w:sz w:val="24"/>
          <w:szCs w:val="24"/>
        </w:rPr>
        <w:t xml:space="preserve">, </w:t>
      </w:r>
      <w:r w:rsidR="00104B80">
        <w:rPr>
          <w:b/>
          <w:sz w:val="24"/>
          <w:szCs w:val="24"/>
        </w:rPr>
        <w:t>October 8</w:t>
      </w:r>
      <w:r w:rsidR="005E0E0F">
        <w:rPr>
          <w:b/>
          <w:sz w:val="24"/>
          <w:szCs w:val="24"/>
        </w:rPr>
        <w:t>,</w:t>
      </w:r>
      <w:r w:rsidR="00BB1610">
        <w:rPr>
          <w:sz w:val="24"/>
          <w:szCs w:val="24"/>
        </w:rPr>
        <w:t xml:space="preserve"> </w:t>
      </w:r>
      <w:r w:rsidR="00A112A0">
        <w:rPr>
          <w:sz w:val="24"/>
          <w:szCs w:val="24"/>
        </w:rPr>
        <w:t xml:space="preserve">the second on </w:t>
      </w:r>
      <w:r w:rsidR="00104B80">
        <w:rPr>
          <w:b/>
          <w:sz w:val="24"/>
          <w:szCs w:val="24"/>
        </w:rPr>
        <w:t>Saturday</w:t>
      </w:r>
      <w:r w:rsidR="00A112A0" w:rsidRPr="00A112A0">
        <w:rPr>
          <w:b/>
          <w:sz w:val="24"/>
          <w:szCs w:val="24"/>
        </w:rPr>
        <w:t xml:space="preserve">, November </w:t>
      </w:r>
      <w:r w:rsidR="00104B80">
        <w:rPr>
          <w:b/>
          <w:sz w:val="24"/>
          <w:szCs w:val="24"/>
        </w:rPr>
        <w:t>5</w:t>
      </w:r>
      <w:r w:rsidR="00A112A0">
        <w:rPr>
          <w:sz w:val="24"/>
          <w:szCs w:val="24"/>
        </w:rPr>
        <w:t xml:space="preserve">; and the third on </w:t>
      </w:r>
      <w:r w:rsidR="005E0E0F">
        <w:rPr>
          <w:b/>
          <w:sz w:val="24"/>
          <w:szCs w:val="24"/>
        </w:rPr>
        <w:t>Monday, December 1</w:t>
      </w:r>
      <w:r w:rsidR="00104B80">
        <w:rPr>
          <w:b/>
          <w:sz w:val="24"/>
          <w:szCs w:val="24"/>
        </w:rPr>
        <w:t>2</w:t>
      </w:r>
      <w:r w:rsidR="00A112A0" w:rsidRPr="00A112A0">
        <w:rPr>
          <w:b/>
          <w:sz w:val="24"/>
          <w:szCs w:val="24"/>
        </w:rPr>
        <w:t>.</w:t>
      </w:r>
      <w:r w:rsidR="00A112A0">
        <w:rPr>
          <w:sz w:val="24"/>
          <w:szCs w:val="24"/>
        </w:rPr>
        <w:t xml:space="preserve"> </w:t>
      </w:r>
    </w:p>
    <w:p w:rsidR="00BB1610" w:rsidRDefault="00BB1610" w:rsidP="00BB1610">
      <w:pPr>
        <w:rPr>
          <w:sz w:val="24"/>
          <w:szCs w:val="24"/>
        </w:rPr>
      </w:pPr>
    </w:p>
    <w:p w:rsidR="00D221D0" w:rsidRDefault="00D221D0" w:rsidP="00D85340">
      <w:pPr>
        <w:rPr>
          <w:sz w:val="24"/>
          <w:szCs w:val="24"/>
        </w:rPr>
      </w:pPr>
    </w:p>
    <w:p w:rsidR="00577290" w:rsidRPr="00D57BDA" w:rsidRDefault="00577290" w:rsidP="00577290">
      <w:pPr>
        <w:rPr>
          <w:b/>
          <w:sz w:val="24"/>
          <w:szCs w:val="24"/>
          <w:u w:val="single"/>
        </w:rPr>
      </w:pPr>
      <w:r w:rsidRPr="00D57BDA">
        <w:rPr>
          <w:b/>
          <w:sz w:val="24"/>
          <w:szCs w:val="24"/>
          <w:u w:val="single"/>
        </w:rPr>
        <w:t>Submitting assignments</w:t>
      </w:r>
    </w:p>
    <w:p w:rsidR="00577290" w:rsidRPr="00D57BDA" w:rsidRDefault="00577290" w:rsidP="00577290">
      <w:pPr>
        <w:rPr>
          <w:sz w:val="24"/>
          <w:szCs w:val="24"/>
        </w:rPr>
      </w:pPr>
    </w:p>
    <w:p w:rsidR="006C48D1" w:rsidRPr="00D57BDA" w:rsidRDefault="00577290" w:rsidP="006C48D1">
      <w:pPr>
        <w:rPr>
          <w:sz w:val="24"/>
          <w:szCs w:val="24"/>
        </w:rPr>
      </w:pPr>
      <w:r w:rsidRPr="00D57BDA">
        <w:rPr>
          <w:sz w:val="24"/>
          <w:szCs w:val="24"/>
        </w:rPr>
        <w:t xml:space="preserve">The course </w:t>
      </w:r>
      <w:r>
        <w:rPr>
          <w:sz w:val="24"/>
          <w:szCs w:val="24"/>
        </w:rPr>
        <w:t xml:space="preserve">Blackboard page includes a folder in which homework, </w:t>
      </w:r>
      <w:r w:rsidR="00F8047B">
        <w:rPr>
          <w:sz w:val="24"/>
          <w:szCs w:val="24"/>
        </w:rPr>
        <w:t>analytic</w:t>
      </w:r>
      <w:r>
        <w:rPr>
          <w:sz w:val="24"/>
          <w:szCs w:val="24"/>
        </w:rPr>
        <w:t xml:space="preserve"> essay and </w:t>
      </w:r>
      <w:r w:rsidR="005E0E0F">
        <w:rPr>
          <w:sz w:val="24"/>
          <w:szCs w:val="24"/>
        </w:rPr>
        <w:t xml:space="preserve">budget policy paper </w:t>
      </w:r>
      <w:r>
        <w:rPr>
          <w:sz w:val="24"/>
          <w:szCs w:val="24"/>
        </w:rPr>
        <w:t>assignments are stored. You may upload your completed assignments here</w:t>
      </w:r>
      <w:r w:rsidR="006C48D1">
        <w:rPr>
          <w:sz w:val="24"/>
          <w:szCs w:val="24"/>
        </w:rPr>
        <w:t xml:space="preserve"> and/or by email to me. I recommend both uploading your assignment to Blackboard AND emailing it to me (</w:t>
      </w:r>
      <w:hyperlink r:id="rId8" w:history="1">
        <w:r w:rsidR="006C48D1" w:rsidRPr="003F392B">
          <w:rPr>
            <w:rStyle w:val="Hyperlink"/>
            <w:sz w:val="24"/>
            <w:szCs w:val="24"/>
          </w:rPr>
          <w:t>mccraw@ualr.edu</w:t>
        </w:r>
      </w:hyperlink>
      <w:r w:rsidR="006C48D1">
        <w:rPr>
          <w:sz w:val="24"/>
          <w:szCs w:val="24"/>
        </w:rPr>
        <w:t>) to ensure I receive it. It is your responsibility to assure that I have received your work on time</w:t>
      </w:r>
      <w:r>
        <w:rPr>
          <w:sz w:val="24"/>
          <w:szCs w:val="24"/>
        </w:rPr>
        <w:t xml:space="preserve">. </w:t>
      </w:r>
      <w:r w:rsidR="006C48D1">
        <w:rPr>
          <w:sz w:val="24"/>
          <w:szCs w:val="24"/>
        </w:rPr>
        <w:t xml:space="preserve">You are also welcome to submit assignments to me in hard copy. These should be delivered to me at my office or to my mailbox </w:t>
      </w:r>
      <w:r w:rsidR="00D221D0">
        <w:rPr>
          <w:sz w:val="24"/>
          <w:szCs w:val="24"/>
        </w:rPr>
        <w:t>on the 6</w:t>
      </w:r>
      <w:r w:rsidR="00D221D0" w:rsidRPr="00D221D0">
        <w:rPr>
          <w:sz w:val="24"/>
          <w:szCs w:val="24"/>
          <w:vertAlign w:val="superscript"/>
        </w:rPr>
        <w:t>th</w:t>
      </w:r>
      <w:r w:rsidR="00D221D0">
        <w:rPr>
          <w:sz w:val="24"/>
          <w:szCs w:val="24"/>
        </w:rPr>
        <w:t xml:space="preserve"> floor of Ross Hall.</w:t>
      </w:r>
      <w:r w:rsidR="006C48D1" w:rsidRPr="00D57BDA">
        <w:rPr>
          <w:sz w:val="24"/>
          <w:szCs w:val="24"/>
        </w:rPr>
        <w:t xml:space="preserve"> </w:t>
      </w:r>
    </w:p>
    <w:p w:rsidR="006C48D1" w:rsidRDefault="006C48D1" w:rsidP="006C48D1">
      <w:pPr>
        <w:rPr>
          <w:sz w:val="24"/>
          <w:szCs w:val="24"/>
        </w:rPr>
      </w:pPr>
    </w:p>
    <w:p w:rsidR="006C48D1" w:rsidRPr="00D57BDA" w:rsidRDefault="006C48D1" w:rsidP="006C48D1">
      <w:pPr>
        <w:rPr>
          <w:sz w:val="24"/>
          <w:szCs w:val="24"/>
        </w:rPr>
      </w:pPr>
      <w:r>
        <w:rPr>
          <w:sz w:val="24"/>
          <w:szCs w:val="24"/>
        </w:rPr>
        <w:t>In the interest of fai</w:t>
      </w:r>
      <w:r w:rsidR="003E4743">
        <w:rPr>
          <w:sz w:val="24"/>
          <w:szCs w:val="24"/>
        </w:rPr>
        <w:t>rness, late analytic essays and literature reviews</w:t>
      </w:r>
      <w:r>
        <w:rPr>
          <w:sz w:val="24"/>
          <w:szCs w:val="24"/>
        </w:rPr>
        <w:t xml:space="preserve"> </w:t>
      </w:r>
      <w:r w:rsidRPr="00D57BDA">
        <w:rPr>
          <w:sz w:val="24"/>
          <w:szCs w:val="24"/>
        </w:rPr>
        <w:t>will receive a penalty of 1.0 (out of 4.0) for each day late.</w:t>
      </w:r>
      <w:r>
        <w:rPr>
          <w:sz w:val="24"/>
          <w:szCs w:val="24"/>
        </w:rPr>
        <w:t xml:space="preserve">  </w:t>
      </w:r>
      <w:r w:rsidR="003E4743">
        <w:rPr>
          <w:sz w:val="24"/>
          <w:szCs w:val="24"/>
        </w:rPr>
        <w:t>In addition, h</w:t>
      </w:r>
      <w:r w:rsidR="00577290" w:rsidRPr="00D57BDA">
        <w:rPr>
          <w:sz w:val="24"/>
          <w:szCs w:val="24"/>
        </w:rPr>
        <w:t xml:space="preserve">omework assignments </w:t>
      </w:r>
      <w:r>
        <w:rPr>
          <w:sz w:val="24"/>
          <w:szCs w:val="24"/>
        </w:rPr>
        <w:t>must</w:t>
      </w:r>
      <w:r w:rsidR="00577290" w:rsidRPr="00D57BDA">
        <w:rPr>
          <w:sz w:val="24"/>
          <w:szCs w:val="24"/>
        </w:rPr>
        <w:t xml:space="preserve"> be submitted </w:t>
      </w:r>
      <w:r w:rsidR="00577290" w:rsidRPr="00D57BDA">
        <w:rPr>
          <w:sz w:val="24"/>
          <w:szCs w:val="24"/>
          <w:u w:val="single"/>
        </w:rPr>
        <w:t>before</w:t>
      </w:r>
      <w:r>
        <w:rPr>
          <w:sz w:val="24"/>
          <w:szCs w:val="24"/>
        </w:rPr>
        <w:t xml:space="preserve"> class </w:t>
      </w:r>
      <w:r w:rsidR="003E4743">
        <w:rPr>
          <w:sz w:val="24"/>
          <w:szCs w:val="24"/>
        </w:rPr>
        <w:t>time in order to earn credit.</w:t>
      </w:r>
    </w:p>
    <w:p w:rsidR="006C48D1" w:rsidRDefault="006C48D1" w:rsidP="00577290">
      <w:pPr>
        <w:rPr>
          <w:sz w:val="24"/>
          <w:szCs w:val="24"/>
        </w:rPr>
      </w:pPr>
    </w:p>
    <w:p w:rsidR="003F15E1" w:rsidRPr="00B163D8" w:rsidRDefault="003F15E1" w:rsidP="003F15E1">
      <w:pPr>
        <w:rPr>
          <w:sz w:val="24"/>
          <w:szCs w:val="24"/>
        </w:rPr>
      </w:pPr>
    </w:p>
    <w:p w:rsidR="00D221D0" w:rsidRPr="00B163D8" w:rsidRDefault="00D221D0" w:rsidP="00D221D0">
      <w:pPr>
        <w:rPr>
          <w:b/>
          <w:sz w:val="24"/>
          <w:szCs w:val="24"/>
          <w:u w:val="single"/>
        </w:rPr>
      </w:pPr>
      <w:r w:rsidRPr="00B163D8">
        <w:rPr>
          <w:b/>
          <w:sz w:val="24"/>
          <w:szCs w:val="24"/>
          <w:u w:val="single"/>
        </w:rPr>
        <w:t xml:space="preserve">Academic </w:t>
      </w:r>
      <w:r>
        <w:rPr>
          <w:b/>
          <w:sz w:val="24"/>
          <w:szCs w:val="24"/>
          <w:u w:val="single"/>
        </w:rPr>
        <w:t>integrity</w:t>
      </w:r>
    </w:p>
    <w:p w:rsidR="00D221D0" w:rsidRPr="00B163D8" w:rsidRDefault="00D221D0" w:rsidP="00D221D0">
      <w:pPr>
        <w:rPr>
          <w:sz w:val="24"/>
          <w:szCs w:val="24"/>
        </w:rPr>
      </w:pPr>
    </w:p>
    <w:p w:rsidR="00D221D0" w:rsidRPr="00B163D8" w:rsidRDefault="00D221D0" w:rsidP="00D221D0">
      <w:pPr>
        <w:rPr>
          <w:sz w:val="24"/>
          <w:szCs w:val="24"/>
        </w:rPr>
      </w:pPr>
      <w:r w:rsidRPr="00B163D8">
        <w:rPr>
          <w:sz w:val="24"/>
          <w:szCs w:val="24"/>
        </w:rPr>
        <w:t xml:space="preserve">Cheating, plagiarism and other violations of academic integrity standards will not be tolerated.  </w:t>
      </w:r>
      <w:r>
        <w:rPr>
          <w:sz w:val="24"/>
          <w:szCs w:val="24"/>
        </w:rPr>
        <w:t>A</w:t>
      </w:r>
      <w:r w:rsidRPr="00B163D8">
        <w:rPr>
          <w:sz w:val="24"/>
          <w:szCs w:val="24"/>
        </w:rPr>
        <w:t xml:space="preserve">ny student turning in work that is in violation of </w:t>
      </w:r>
      <w:r w:rsidR="001209D3">
        <w:rPr>
          <w:sz w:val="24"/>
          <w:szCs w:val="24"/>
        </w:rPr>
        <w:t>UALR’s</w:t>
      </w:r>
      <w:r w:rsidRPr="00B163D8">
        <w:rPr>
          <w:sz w:val="24"/>
          <w:szCs w:val="24"/>
        </w:rPr>
        <w:t xml:space="preserve"> academic integrity standards will automatically receive a grade of zero in the course and the matter </w:t>
      </w:r>
      <w:r w:rsidR="00104B80" w:rsidRPr="00B163D8">
        <w:rPr>
          <w:sz w:val="24"/>
          <w:szCs w:val="24"/>
        </w:rPr>
        <w:t xml:space="preserve">will be referred to the </w:t>
      </w:r>
      <w:r w:rsidR="00104B80">
        <w:rPr>
          <w:sz w:val="24"/>
          <w:szCs w:val="24"/>
        </w:rPr>
        <w:t>MPA program coordinator for disciplinary action</w:t>
      </w:r>
      <w:r w:rsidRPr="00B163D8">
        <w:rPr>
          <w:sz w:val="24"/>
          <w:szCs w:val="24"/>
        </w:rPr>
        <w:t xml:space="preserve">. </w:t>
      </w:r>
      <w:r>
        <w:rPr>
          <w:sz w:val="24"/>
          <w:szCs w:val="24"/>
        </w:rPr>
        <w:t xml:space="preserve">An overview of academic integrity standards and the University’s policy on academic integrity </w:t>
      </w:r>
      <w:r w:rsidR="00F8047B">
        <w:rPr>
          <w:sz w:val="24"/>
          <w:szCs w:val="24"/>
        </w:rPr>
        <w:t>is</w:t>
      </w:r>
      <w:r>
        <w:rPr>
          <w:sz w:val="24"/>
          <w:szCs w:val="24"/>
        </w:rPr>
        <w:t xml:space="preserve"> at </w:t>
      </w:r>
      <w:hyperlink r:id="rId9" w:history="1">
        <w:r w:rsidRPr="00E74005">
          <w:rPr>
            <w:rStyle w:val="Hyperlink"/>
            <w:sz w:val="24"/>
            <w:szCs w:val="24"/>
          </w:rPr>
          <w:t>http://ualr.edu/deanofstudents/index.php/home/academic-integrity/</w:t>
        </w:r>
      </w:hyperlink>
      <w:r>
        <w:rPr>
          <w:sz w:val="24"/>
          <w:szCs w:val="24"/>
        </w:rPr>
        <w:t xml:space="preserve"> .</w:t>
      </w:r>
    </w:p>
    <w:p w:rsidR="003F15E1" w:rsidRDefault="003F15E1" w:rsidP="009A3E48">
      <w:pPr>
        <w:rPr>
          <w:sz w:val="24"/>
          <w:szCs w:val="24"/>
        </w:rPr>
      </w:pPr>
    </w:p>
    <w:p w:rsidR="00D221D0" w:rsidRPr="009A3E48" w:rsidRDefault="00D221D0" w:rsidP="009A3E48">
      <w:pPr>
        <w:rPr>
          <w:sz w:val="24"/>
          <w:szCs w:val="24"/>
        </w:rPr>
      </w:pPr>
    </w:p>
    <w:p w:rsidR="009A3E48" w:rsidRPr="009A3E48" w:rsidRDefault="006E0DAA" w:rsidP="009A3E48">
      <w:pPr>
        <w:ind w:right="720"/>
        <w:rPr>
          <w:rStyle w:val="Strong"/>
          <w:sz w:val="24"/>
          <w:szCs w:val="24"/>
          <w:u w:val="single"/>
        </w:rPr>
      </w:pPr>
      <w:r w:rsidRPr="009A3E48">
        <w:rPr>
          <w:rStyle w:val="Strong"/>
          <w:sz w:val="24"/>
          <w:szCs w:val="24"/>
          <w:u w:val="single"/>
        </w:rPr>
        <w:t>Accessibility</w:t>
      </w:r>
    </w:p>
    <w:p w:rsidR="009A3E48" w:rsidRPr="009A3E48" w:rsidRDefault="009A3E48" w:rsidP="009A3E48">
      <w:pPr>
        <w:ind w:right="720"/>
        <w:rPr>
          <w:rStyle w:val="Strong"/>
          <w:sz w:val="24"/>
          <w:szCs w:val="24"/>
        </w:rPr>
      </w:pPr>
    </w:p>
    <w:p w:rsidR="009A3E48" w:rsidRPr="009A3E48" w:rsidRDefault="009A3E48" w:rsidP="009A3E48">
      <w:pPr>
        <w:ind w:right="720"/>
        <w:rPr>
          <w:sz w:val="24"/>
          <w:szCs w:val="24"/>
        </w:rPr>
      </w:pPr>
      <w:r w:rsidRPr="009A3E48">
        <w:rPr>
          <w:sz w:val="24"/>
          <w:szCs w:val="24"/>
        </w:rPr>
        <w:t xml:space="preserve">Your success in this class is important to me, and it is the policy and practice of the </w:t>
      </w:r>
      <w:r w:rsidR="00D221D0">
        <w:rPr>
          <w:sz w:val="24"/>
          <w:szCs w:val="24"/>
        </w:rPr>
        <w:t>U</w:t>
      </w:r>
      <w:r w:rsidRPr="009A3E48">
        <w:rPr>
          <w:sz w:val="24"/>
          <w:szCs w:val="24"/>
        </w:rPr>
        <w:t xml:space="preserve">niversity of Arkansas at Little Rock to create inclusive learning environments </w:t>
      </w:r>
      <w:r w:rsidR="00D221D0">
        <w:rPr>
          <w:sz w:val="24"/>
          <w:szCs w:val="24"/>
        </w:rPr>
        <w:t>c</w:t>
      </w:r>
      <w:r w:rsidRPr="009A3E48">
        <w:rPr>
          <w:sz w:val="24"/>
          <w:szCs w:val="24"/>
        </w:rPr>
        <w:t xml:space="preserve">onsistent with federal and state law. If you have a documented disability (or need to </w:t>
      </w:r>
      <w:r w:rsidR="00D221D0">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0" w:history="1">
        <w:r w:rsidRPr="009A3E48">
          <w:rPr>
            <w:rStyle w:val="Hyperlink"/>
            <w:sz w:val="24"/>
            <w:szCs w:val="24"/>
          </w:rPr>
          <w:t>ualr.edu/disability</w:t>
        </w:r>
      </w:hyperlink>
      <w:r w:rsidRPr="009A3E48">
        <w:rPr>
          <w:sz w:val="24"/>
          <w:szCs w:val="24"/>
        </w:rPr>
        <w:t xml:space="preserve">. </w:t>
      </w:r>
    </w:p>
    <w:p w:rsidR="009A3E48" w:rsidRDefault="009A3E48" w:rsidP="009A3E48">
      <w:pPr>
        <w:ind w:left="720" w:right="720"/>
        <w:rPr>
          <w:rFonts w:ascii="Georgia" w:hAnsi="Georgia"/>
        </w:rPr>
      </w:pPr>
    </w:p>
    <w:p w:rsidR="005F6469" w:rsidRDefault="005F6469" w:rsidP="003F15E1">
      <w:pPr>
        <w:rPr>
          <w:sz w:val="24"/>
          <w:szCs w:val="24"/>
        </w:rPr>
      </w:pPr>
    </w:p>
    <w:p w:rsidR="003F15E1" w:rsidRPr="00B163D8" w:rsidRDefault="003F15E1" w:rsidP="003F15E1">
      <w:pPr>
        <w:rPr>
          <w:b/>
          <w:sz w:val="24"/>
          <w:szCs w:val="24"/>
          <w:u w:val="single"/>
        </w:rPr>
      </w:pPr>
      <w:r w:rsidRPr="00B163D8">
        <w:rPr>
          <w:b/>
          <w:sz w:val="24"/>
          <w:szCs w:val="24"/>
          <w:u w:val="single"/>
        </w:rPr>
        <w:lastRenderedPageBreak/>
        <w:t>Course schedule</w:t>
      </w:r>
    </w:p>
    <w:p w:rsidR="003F15E1" w:rsidRPr="00B163D8" w:rsidRDefault="003F15E1" w:rsidP="003F15E1">
      <w:pPr>
        <w:rPr>
          <w:b/>
          <w:sz w:val="24"/>
          <w:szCs w:val="24"/>
          <w:u w:val="single"/>
        </w:rPr>
      </w:pPr>
    </w:p>
    <w:p w:rsidR="003F15E1" w:rsidRDefault="003F15E1" w:rsidP="003F15E1">
      <w:pPr>
        <w:rPr>
          <w:sz w:val="24"/>
          <w:szCs w:val="24"/>
        </w:rPr>
      </w:pPr>
      <w:r w:rsidRPr="00B163D8">
        <w:rPr>
          <w:sz w:val="24"/>
          <w:szCs w:val="24"/>
        </w:rPr>
        <w:t>These topics and reading assignments may change throughout the course of the semester, depending on our speed and interests. Changes will be announced in class.</w:t>
      </w:r>
    </w:p>
    <w:p w:rsidR="005B60CC" w:rsidRDefault="005B60CC" w:rsidP="003F15E1">
      <w:pPr>
        <w:rPr>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60"/>
        <w:gridCol w:w="6670"/>
      </w:tblGrid>
      <w:tr w:rsidR="00104B80" w:rsidRPr="00104B80" w:rsidTr="00EB7493">
        <w:trPr>
          <w:trHeight w:val="420"/>
        </w:trPr>
        <w:tc>
          <w:tcPr>
            <w:tcW w:w="2960" w:type="dxa"/>
            <w:shd w:val="clear" w:color="auto" w:fill="auto"/>
            <w:vAlign w:val="center"/>
            <w:hideMark/>
          </w:tcPr>
          <w:p w:rsidR="00104B80" w:rsidRPr="00104B80" w:rsidRDefault="00104B80" w:rsidP="00104B80">
            <w:pPr>
              <w:rPr>
                <w:rFonts w:ascii="Calibri" w:hAnsi="Calibri"/>
                <w:b/>
                <w:bCs/>
                <w:color w:val="000000"/>
                <w:sz w:val="32"/>
                <w:szCs w:val="32"/>
              </w:rPr>
            </w:pPr>
            <w:r w:rsidRPr="00104B80">
              <w:rPr>
                <w:rFonts w:ascii="Calibri" w:hAnsi="Calibri"/>
                <w:b/>
                <w:bCs/>
                <w:color w:val="000000"/>
                <w:sz w:val="32"/>
                <w:szCs w:val="32"/>
              </w:rPr>
              <w:t>Date</w:t>
            </w:r>
          </w:p>
        </w:tc>
        <w:tc>
          <w:tcPr>
            <w:tcW w:w="6670" w:type="dxa"/>
            <w:shd w:val="clear" w:color="auto" w:fill="auto"/>
            <w:vAlign w:val="center"/>
            <w:hideMark/>
          </w:tcPr>
          <w:p w:rsidR="00104B80" w:rsidRPr="00104B80" w:rsidRDefault="00104B80" w:rsidP="00104B80">
            <w:pPr>
              <w:rPr>
                <w:rFonts w:ascii="Calibri" w:hAnsi="Calibri"/>
                <w:b/>
                <w:bCs/>
                <w:color w:val="000000"/>
                <w:sz w:val="32"/>
                <w:szCs w:val="32"/>
              </w:rPr>
            </w:pPr>
            <w:r w:rsidRPr="00104B80">
              <w:rPr>
                <w:rFonts w:ascii="Calibri" w:hAnsi="Calibri"/>
                <w:b/>
                <w:bCs/>
                <w:color w:val="000000"/>
                <w:sz w:val="32"/>
                <w:szCs w:val="32"/>
              </w:rPr>
              <w:t>Topic and reading assigned</w:t>
            </w:r>
          </w:p>
        </w:tc>
      </w:tr>
      <w:tr w:rsidR="00104B80" w:rsidRPr="00104B80" w:rsidTr="00EB7493">
        <w:trPr>
          <w:trHeight w:val="12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August 22</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Introduction</w:t>
            </w:r>
            <w:r w:rsidRPr="00104B80">
              <w:rPr>
                <w:rFonts w:ascii="Calibri" w:hAnsi="Calibri"/>
                <w:color w:val="000000"/>
                <w:sz w:val="22"/>
                <w:szCs w:val="22"/>
              </w:rPr>
              <w:br/>
              <w:t>Course syllabus (Blackboard)</w:t>
            </w:r>
            <w:r w:rsidRPr="00104B80">
              <w:rPr>
                <w:rFonts w:ascii="Calibri" w:hAnsi="Calibri"/>
                <w:color w:val="000000"/>
                <w:sz w:val="22"/>
                <w:szCs w:val="22"/>
              </w:rPr>
              <w:br/>
              <w:t>Film: "Cleveland: Confronting Decline in an American City"</w:t>
            </w:r>
          </w:p>
        </w:tc>
      </w:tr>
      <w:tr w:rsidR="00104B80" w:rsidRPr="00104B80" w:rsidTr="00EB7493">
        <w:trPr>
          <w:trHeight w:val="6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August 29</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Revenue options for local governments</w:t>
            </w:r>
            <w:r w:rsidRPr="00104B80">
              <w:rPr>
                <w:rFonts w:ascii="Calibri" w:hAnsi="Calibri"/>
                <w:color w:val="000000"/>
                <w:sz w:val="22"/>
                <w:szCs w:val="22"/>
              </w:rPr>
              <w:br/>
              <w:t xml:space="preserve">Brunori, </w:t>
            </w:r>
            <w:r w:rsidRPr="00104B80">
              <w:rPr>
                <w:rFonts w:ascii="Calibri" w:hAnsi="Calibri"/>
                <w:i/>
                <w:iCs/>
                <w:color w:val="000000"/>
                <w:sz w:val="22"/>
                <w:szCs w:val="22"/>
              </w:rPr>
              <w:t>Local Tax Policy: A Federalist Perspective</w:t>
            </w:r>
          </w:p>
        </w:tc>
      </w:tr>
      <w:tr w:rsidR="00104B80" w:rsidRPr="00104B80" w:rsidTr="00EB7493">
        <w:trPr>
          <w:trHeight w:val="375"/>
        </w:trPr>
        <w:tc>
          <w:tcPr>
            <w:tcW w:w="2960" w:type="dxa"/>
            <w:shd w:val="clear" w:color="auto" w:fill="auto"/>
            <w:noWrap/>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Monday, September 5</w:t>
            </w:r>
          </w:p>
        </w:tc>
        <w:tc>
          <w:tcPr>
            <w:tcW w:w="6670" w:type="dxa"/>
            <w:shd w:val="clear" w:color="auto" w:fill="auto"/>
            <w:noWrap/>
            <w:vAlign w:val="bottom"/>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Labor Day (no class)</w:t>
            </w:r>
          </w:p>
        </w:tc>
      </w:tr>
      <w:tr w:rsidR="00104B80" w:rsidRPr="00104B80" w:rsidTr="00EB7493">
        <w:trPr>
          <w:trHeight w:val="1803"/>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September 12</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Constraints on local government budgeting &amp; SimCity tournament</w:t>
            </w:r>
            <w:r w:rsidRPr="00104B80">
              <w:rPr>
                <w:rFonts w:ascii="Calibri" w:hAnsi="Calibri"/>
                <w:color w:val="000000"/>
                <w:sz w:val="22"/>
                <w:szCs w:val="22"/>
              </w:rPr>
              <w:br/>
              <w:t>Judd and Swanstrom, "The Metropolitan Chase" (Blackboard)</w:t>
            </w:r>
            <w:r w:rsidRPr="00104B80">
              <w:rPr>
                <w:rFonts w:ascii="Calibri" w:hAnsi="Calibri"/>
                <w:color w:val="000000"/>
                <w:sz w:val="22"/>
                <w:szCs w:val="22"/>
              </w:rPr>
              <w:br/>
              <w:t xml:space="preserve">Peterson, excerpt from </w:t>
            </w:r>
            <w:r w:rsidRPr="00104B80">
              <w:rPr>
                <w:rFonts w:ascii="Calibri" w:hAnsi="Calibri"/>
                <w:i/>
                <w:iCs/>
                <w:color w:val="000000"/>
                <w:sz w:val="22"/>
                <w:szCs w:val="22"/>
              </w:rPr>
              <w:t xml:space="preserve">City Limits </w:t>
            </w:r>
            <w:r w:rsidRPr="00104B80">
              <w:rPr>
                <w:rFonts w:ascii="Calibri" w:hAnsi="Calibri"/>
                <w:color w:val="000000"/>
                <w:sz w:val="22"/>
                <w:szCs w:val="22"/>
              </w:rPr>
              <w:t>(Blackboard)</w:t>
            </w:r>
            <w:r w:rsidRPr="00104B80">
              <w:rPr>
                <w:rFonts w:ascii="Calibri" w:hAnsi="Calibri"/>
                <w:color w:val="000000"/>
                <w:sz w:val="22"/>
                <w:szCs w:val="22"/>
              </w:rPr>
              <w:br/>
              <w:t>Mullins and Wallin, "Tax and Expenditure Limitations: Introduction and Overview" (Blackboard)</w:t>
            </w:r>
          </w:p>
        </w:tc>
      </w:tr>
      <w:tr w:rsidR="00104B80" w:rsidRPr="00104B80" w:rsidTr="00EB7493">
        <w:trPr>
          <w:trHeight w:val="2415"/>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September 19</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Analyzing intergovernmental revenues: case study of urban development policy</w:t>
            </w:r>
            <w:r w:rsidRPr="00104B80">
              <w:rPr>
                <w:rFonts w:ascii="Calibri" w:hAnsi="Calibri"/>
                <w:color w:val="000000"/>
                <w:sz w:val="22"/>
                <w:szCs w:val="22"/>
              </w:rPr>
              <w:br/>
              <w:t>Judd and Swanstrom, "National Policy and the City/Suburban Divide" and "Federal Programs and the Divisive Politics of Race" (Blackboard)</w:t>
            </w:r>
            <w:r w:rsidRPr="00104B80">
              <w:rPr>
                <w:rFonts w:ascii="Calibri" w:hAnsi="Calibri"/>
                <w:color w:val="000000"/>
                <w:sz w:val="22"/>
                <w:szCs w:val="22"/>
              </w:rPr>
              <w:br/>
              <w:t>Judd and Swanstrom, "Community Development Corporations" (Blackboard)</w:t>
            </w:r>
            <w:r w:rsidRPr="00104B80">
              <w:rPr>
                <w:rFonts w:ascii="Calibri" w:hAnsi="Calibri"/>
                <w:color w:val="000000"/>
                <w:sz w:val="22"/>
                <w:szCs w:val="22"/>
              </w:rPr>
              <w:br/>
              <w:t>Congressional Research Service, "An Introduction to the Low Income Housing Tax Credit" (Blackboard)</w:t>
            </w:r>
          </w:p>
        </w:tc>
      </w:tr>
      <w:tr w:rsidR="00104B80" w:rsidRPr="00104B80" w:rsidTr="00EB7493">
        <w:trPr>
          <w:trHeight w:val="33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September 26</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Education finance and reform</w:t>
            </w:r>
            <w:r w:rsidRPr="00104B80">
              <w:rPr>
                <w:rFonts w:ascii="Calibri" w:hAnsi="Calibri"/>
                <w:color w:val="000000"/>
                <w:sz w:val="22"/>
                <w:szCs w:val="22"/>
              </w:rPr>
              <w:br/>
              <w:t>Augenblick et al., "Equity and Adequacy in School Funding" (Blackboard)</w:t>
            </w:r>
            <w:r w:rsidRPr="00104B80">
              <w:rPr>
                <w:rFonts w:ascii="Calibri" w:hAnsi="Calibri"/>
                <w:color w:val="000000"/>
                <w:sz w:val="22"/>
                <w:szCs w:val="22"/>
              </w:rPr>
              <w:br/>
              <w:t xml:space="preserve">Reeve, "A Citizen's Guide to Arkansas Public School Financing" (Blackboard) </w:t>
            </w:r>
            <w:r w:rsidRPr="00104B80">
              <w:rPr>
                <w:rFonts w:ascii="Calibri" w:hAnsi="Calibri"/>
                <w:color w:val="000000"/>
                <w:sz w:val="22"/>
                <w:szCs w:val="22"/>
              </w:rPr>
              <w:br/>
              <w:t>Bureau of Legislative Research, "Foundation Funding and the Matrix" (Blackboard)</w:t>
            </w:r>
            <w:r w:rsidRPr="00104B80">
              <w:rPr>
                <w:rFonts w:ascii="Calibri" w:hAnsi="Calibri"/>
                <w:color w:val="000000"/>
                <w:sz w:val="22"/>
                <w:szCs w:val="22"/>
              </w:rPr>
              <w:br/>
              <w:t>Ency</w:t>
            </w:r>
            <w:r w:rsidR="0011359A">
              <w:rPr>
                <w:rFonts w:ascii="Calibri" w:hAnsi="Calibri"/>
                <w:color w:val="000000"/>
                <w:sz w:val="22"/>
                <w:szCs w:val="22"/>
              </w:rPr>
              <w:t>c</w:t>
            </w:r>
            <w:r w:rsidRPr="00104B80">
              <w:rPr>
                <w:rFonts w:ascii="Calibri" w:hAnsi="Calibri"/>
                <w:color w:val="000000"/>
                <w:sz w:val="22"/>
                <w:szCs w:val="22"/>
              </w:rPr>
              <w:t>lopedia of Arkansas History and Culture, "Lake View School District No. 25 v. Huckabee" (Blackboard)</w:t>
            </w:r>
            <w:r w:rsidRPr="00104B80">
              <w:rPr>
                <w:rFonts w:ascii="Calibri" w:hAnsi="Calibri"/>
                <w:color w:val="000000"/>
                <w:sz w:val="22"/>
                <w:szCs w:val="22"/>
              </w:rPr>
              <w:br/>
              <w:t>Michigan State University Education Policy Center, "Michigan School Finance Under Proposal A" (Blackboard)</w:t>
            </w:r>
          </w:p>
        </w:tc>
      </w:tr>
      <w:tr w:rsidR="00104B80" w:rsidRPr="00104B80" w:rsidTr="00EB7493">
        <w:trPr>
          <w:trHeight w:val="2325"/>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lastRenderedPageBreak/>
              <w:t>Monday, October 3</w:t>
            </w:r>
          </w:p>
        </w:tc>
        <w:tc>
          <w:tcPr>
            <w:tcW w:w="6670" w:type="dxa"/>
            <w:shd w:val="clear" w:color="auto" w:fill="auto"/>
            <w:vAlign w:val="center"/>
            <w:hideMark/>
          </w:tcPr>
          <w:p w:rsidR="00F92B13" w:rsidRPr="00F92B13" w:rsidRDefault="00F92B13" w:rsidP="00F92B13">
            <w:pPr>
              <w:rPr>
                <w:rFonts w:ascii="Calibri" w:hAnsi="Calibri"/>
                <w:b/>
                <w:bCs/>
                <w:color w:val="000000"/>
                <w:sz w:val="22"/>
                <w:szCs w:val="22"/>
              </w:rPr>
            </w:pPr>
            <w:r w:rsidRPr="00F92B13">
              <w:rPr>
                <w:rFonts w:ascii="Calibri" w:hAnsi="Calibri"/>
                <w:b/>
                <w:bCs/>
                <w:color w:val="000000"/>
                <w:sz w:val="22"/>
                <w:szCs w:val="22"/>
              </w:rPr>
              <w:t>State budget process</w:t>
            </w:r>
          </w:p>
          <w:p w:rsidR="00F92B13" w:rsidRPr="00F92B13" w:rsidRDefault="00F92B13" w:rsidP="00F92B13">
            <w:pPr>
              <w:rPr>
                <w:rFonts w:ascii="Calibri" w:hAnsi="Calibri"/>
                <w:bCs/>
                <w:color w:val="000000"/>
                <w:sz w:val="22"/>
                <w:szCs w:val="22"/>
              </w:rPr>
            </w:pPr>
            <w:r w:rsidRPr="00F92B13">
              <w:rPr>
                <w:rFonts w:ascii="Calibri" w:hAnsi="Calibri"/>
                <w:bCs/>
                <w:color w:val="000000"/>
                <w:sz w:val="22"/>
                <w:szCs w:val="22"/>
              </w:rPr>
              <w:t>Chen et al, Appendices B and C</w:t>
            </w:r>
          </w:p>
          <w:p w:rsidR="00F92B13" w:rsidRPr="00F92B13" w:rsidRDefault="00F92B13" w:rsidP="00F92B13">
            <w:pPr>
              <w:rPr>
                <w:rFonts w:ascii="Calibri" w:hAnsi="Calibri"/>
                <w:bCs/>
                <w:color w:val="000000"/>
                <w:sz w:val="22"/>
                <w:szCs w:val="22"/>
              </w:rPr>
            </w:pPr>
            <w:r w:rsidRPr="00F92B13">
              <w:rPr>
                <w:rFonts w:ascii="Calibri" w:hAnsi="Calibri"/>
                <w:bCs/>
                <w:color w:val="000000"/>
                <w:sz w:val="22"/>
                <w:szCs w:val="22"/>
              </w:rPr>
              <w:t>Chen et al, Budget Tools, Modules 10-11 and 16</w:t>
            </w:r>
          </w:p>
          <w:p w:rsidR="00F92B13" w:rsidRPr="00F92B13" w:rsidRDefault="00F92B13" w:rsidP="00F92B13">
            <w:pPr>
              <w:rPr>
                <w:rFonts w:ascii="Calibri" w:hAnsi="Calibri"/>
                <w:bCs/>
                <w:color w:val="000000"/>
                <w:sz w:val="22"/>
                <w:szCs w:val="22"/>
              </w:rPr>
            </w:pPr>
            <w:r w:rsidRPr="00F92B13">
              <w:rPr>
                <w:rFonts w:ascii="Calibri" w:hAnsi="Calibri"/>
                <w:bCs/>
                <w:color w:val="000000"/>
                <w:sz w:val="22"/>
                <w:szCs w:val="22"/>
              </w:rPr>
              <w:t>Vestal, "The Arkansas Approach: How One State Has Avoided Fiscal Disaster" (Blackboard)</w:t>
            </w:r>
          </w:p>
          <w:p w:rsidR="00104B80" w:rsidRPr="00104B80" w:rsidRDefault="00F92B13" w:rsidP="00F92B13">
            <w:pPr>
              <w:rPr>
                <w:rFonts w:ascii="Calibri" w:hAnsi="Calibri"/>
                <w:color w:val="000000"/>
                <w:sz w:val="22"/>
                <w:szCs w:val="22"/>
              </w:rPr>
            </w:pPr>
            <w:r w:rsidRPr="00F92B13">
              <w:rPr>
                <w:rFonts w:ascii="Calibri" w:hAnsi="Calibri"/>
                <w:bCs/>
                <w:color w:val="000000"/>
                <w:sz w:val="22"/>
                <w:szCs w:val="22"/>
              </w:rPr>
              <w:t>Jordan, "Arkansas Revenue Stabilization Act: Stabilizing Programmatic Impact through Prioritized Revenue Distribution" (Blackboard)</w:t>
            </w:r>
          </w:p>
        </w:tc>
      </w:tr>
      <w:tr w:rsidR="00104B80" w:rsidRPr="00104B80" w:rsidTr="00EB7493">
        <w:trPr>
          <w:trHeight w:val="375"/>
        </w:trPr>
        <w:tc>
          <w:tcPr>
            <w:tcW w:w="2960" w:type="dxa"/>
            <w:shd w:val="clear" w:color="auto" w:fill="auto"/>
            <w:noWrap/>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Saturday, October 8</w:t>
            </w:r>
          </w:p>
        </w:tc>
        <w:tc>
          <w:tcPr>
            <w:tcW w:w="6670" w:type="dxa"/>
            <w:shd w:val="clear" w:color="auto" w:fill="auto"/>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Essay 1 due at 11:00 p.m.</w:t>
            </w:r>
          </w:p>
        </w:tc>
      </w:tr>
      <w:tr w:rsidR="00104B80" w:rsidRPr="00104B80" w:rsidTr="00EB7493">
        <w:trPr>
          <w:trHeight w:val="6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October 10</w:t>
            </w:r>
          </w:p>
        </w:tc>
        <w:tc>
          <w:tcPr>
            <w:tcW w:w="6670" w:type="dxa"/>
            <w:shd w:val="clear" w:color="auto" w:fill="auto"/>
            <w:vAlign w:val="center"/>
            <w:hideMark/>
          </w:tcPr>
          <w:p w:rsidR="00104B80" w:rsidRPr="00104B80" w:rsidRDefault="00F92B13" w:rsidP="00104B80">
            <w:pPr>
              <w:rPr>
                <w:rFonts w:ascii="Calibri" w:hAnsi="Calibri"/>
                <w:color w:val="000000"/>
                <w:sz w:val="22"/>
                <w:szCs w:val="22"/>
              </w:rPr>
            </w:pPr>
            <w:r>
              <w:rPr>
                <w:rFonts w:ascii="Calibri" w:hAnsi="Calibri"/>
                <w:b/>
                <w:bCs/>
                <w:color w:val="000000"/>
                <w:sz w:val="22"/>
                <w:szCs w:val="22"/>
              </w:rPr>
              <w:t>Evaluating state budgetary policy</w:t>
            </w:r>
            <w:r w:rsidR="00104B80" w:rsidRPr="00104B80">
              <w:rPr>
                <w:rFonts w:ascii="Calibri" w:hAnsi="Calibri"/>
                <w:color w:val="000000"/>
                <w:sz w:val="22"/>
                <w:szCs w:val="22"/>
              </w:rPr>
              <w:br/>
              <w:t xml:space="preserve">Forsythe and Boyd, </w:t>
            </w:r>
            <w:r w:rsidR="00104B80" w:rsidRPr="00104B80">
              <w:rPr>
                <w:rFonts w:ascii="Calibri" w:hAnsi="Calibri"/>
                <w:i/>
                <w:iCs/>
                <w:color w:val="000000"/>
                <w:sz w:val="22"/>
                <w:szCs w:val="22"/>
              </w:rPr>
              <w:t>Memos to the Governor</w:t>
            </w:r>
          </w:p>
        </w:tc>
      </w:tr>
      <w:tr w:rsidR="00104B80" w:rsidRPr="00104B80" w:rsidTr="00EB7493">
        <w:trPr>
          <w:trHeight w:val="6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October 17</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Analyzing state tax policy</w:t>
            </w:r>
            <w:r w:rsidRPr="00104B80">
              <w:rPr>
                <w:rFonts w:ascii="Calibri" w:hAnsi="Calibri"/>
                <w:color w:val="000000"/>
                <w:sz w:val="22"/>
                <w:szCs w:val="22"/>
              </w:rPr>
              <w:br/>
              <w:t>Newman and O'Brien</w:t>
            </w:r>
            <w:r w:rsidRPr="00104B80">
              <w:rPr>
                <w:rFonts w:ascii="Calibri" w:hAnsi="Calibri"/>
                <w:i/>
                <w:iCs/>
                <w:color w:val="000000"/>
                <w:sz w:val="22"/>
                <w:szCs w:val="22"/>
              </w:rPr>
              <w:t>, Taxing the Poor</w:t>
            </w:r>
            <w:bookmarkStart w:id="0" w:name="_GoBack"/>
            <w:bookmarkEnd w:id="0"/>
          </w:p>
        </w:tc>
      </w:tr>
      <w:tr w:rsidR="00104B80" w:rsidRPr="00104B80" w:rsidTr="00EB7493">
        <w:trPr>
          <w:trHeight w:val="750"/>
        </w:trPr>
        <w:tc>
          <w:tcPr>
            <w:tcW w:w="2960" w:type="dxa"/>
            <w:shd w:val="clear" w:color="auto" w:fill="auto"/>
            <w:noWrap/>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Saturday, October 22</w:t>
            </w:r>
          </w:p>
        </w:tc>
        <w:tc>
          <w:tcPr>
            <w:tcW w:w="6670" w:type="dxa"/>
            <w:shd w:val="clear" w:color="auto" w:fill="auto"/>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Problem statement and annotated bibliography due at 11:00 p.m.</w:t>
            </w:r>
          </w:p>
        </w:tc>
      </w:tr>
      <w:tr w:rsidR="00104B80" w:rsidRPr="00104B80" w:rsidTr="00EB7493">
        <w:trPr>
          <w:trHeight w:val="858"/>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October 24</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Performance-based budgeting</w:t>
            </w:r>
            <w:r w:rsidRPr="00104B80">
              <w:rPr>
                <w:rFonts w:ascii="Calibri" w:hAnsi="Calibri"/>
                <w:color w:val="000000"/>
                <w:sz w:val="22"/>
                <w:szCs w:val="22"/>
              </w:rPr>
              <w:br/>
              <w:t xml:space="preserve">West, </w:t>
            </w:r>
            <w:r w:rsidRPr="00104B80">
              <w:rPr>
                <w:rFonts w:ascii="Calibri" w:hAnsi="Calibri"/>
                <w:i/>
                <w:iCs/>
                <w:color w:val="000000"/>
                <w:sz w:val="22"/>
                <w:szCs w:val="22"/>
              </w:rPr>
              <w:t>Program Budgeting and the Performance Movement</w:t>
            </w:r>
          </w:p>
        </w:tc>
      </w:tr>
      <w:tr w:rsidR="00104B80" w:rsidRPr="00104B80" w:rsidTr="00EB7493">
        <w:trPr>
          <w:trHeight w:val="6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October 31</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Cost accounting and break-even analysis</w:t>
            </w:r>
            <w:r w:rsidRPr="00104B80">
              <w:rPr>
                <w:rFonts w:ascii="Calibri" w:hAnsi="Calibri"/>
                <w:color w:val="000000"/>
                <w:sz w:val="22"/>
                <w:szCs w:val="22"/>
              </w:rPr>
              <w:br/>
              <w:t>Chen et al,  Modules 1-5 and 12-13</w:t>
            </w:r>
          </w:p>
        </w:tc>
      </w:tr>
      <w:tr w:rsidR="00104B80" w:rsidRPr="00104B80" w:rsidTr="00EB7493">
        <w:trPr>
          <w:trHeight w:val="375"/>
        </w:trPr>
        <w:tc>
          <w:tcPr>
            <w:tcW w:w="2960" w:type="dxa"/>
            <w:shd w:val="clear" w:color="auto" w:fill="auto"/>
            <w:noWrap/>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Saturday, November 5</w:t>
            </w:r>
          </w:p>
        </w:tc>
        <w:tc>
          <w:tcPr>
            <w:tcW w:w="6670" w:type="dxa"/>
            <w:shd w:val="clear" w:color="auto" w:fill="auto"/>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Essay 2 due at 11:00 p.m.</w:t>
            </w:r>
          </w:p>
        </w:tc>
      </w:tr>
      <w:tr w:rsidR="00104B80" w:rsidRPr="00104B80" w:rsidTr="00EB7493">
        <w:trPr>
          <w:trHeight w:val="6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November 7</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Budgeting for capital projects</w:t>
            </w:r>
            <w:r w:rsidRPr="00104B80">
              <w:rPr>
                <w:rFonts w:ascii="Calibri" w:hAnsi="Calibri"/>
                <w:color w:val="000000"/>
                <w:sz w:val="22"/>
                <w:szCs w:val="22"/>
              </w:rPr>
              <w:br/>
              <w:t>Chen et al, Modules 6-7 and 17-19</w:t>
            </w:r>
          </w:p>
        </w:tc>
      </w:tr>
      <w:tr w:rsidR="00104B80" w:rsidRPr="00104B80" w:rsidTr="00EB7493">
        <w:trPr>
          <w:trHeight w:val="1857"/>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November 14</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Financing capital projects</w:t>
            </w:r>
            <w:r w:rsidRPr="00104B80">
              <w:rPr>
                <w:rFonts w:ascii="Calibri" w:hAnsi="Calibri"/>
                <w:color w:val="000000"/>
                <w:sz w:val="22"/>
                <w:szCs w:val="22"/>
              </w:rPr>
              <w:br/>
              <w:t xml:space="preserve">Caro, excerpt from </w:t>
            </w:r>
            <w:r w:rsidRPr="00104B80">
              <w:rPr>
                <w:rFonts w:ascii="Calibri" w:hAnsi="Calibri"/>
                <w:i/>
                <w:iCs/>
                <w:color w:val="000000"/>
                <w:sz w:val="22"/>
                <w:szCs w:val="22"/>
              </w:rPr>
              <w:t>The Power Broker</w:t>
            </w:r>
            <w:r w:rsidRPr="00104B80">
              <w:rPr>
                <w:rFonts w:ascii="Calibri" w:hAnsi="Calibri"/>
                <w:color w:val="000000"/>
                <w:sz w:val="22"/>
                <w:szCs w:val="22"/>
              </w:rPr>
              <w:t xml:space="preserve"> (Blackboard)</w:t>
            </w:r>
            <w:r w:rsidRPr="00104B80">
              <w:rPr>
                <w:rFonts w:ascii="Calibri" w:hAnsi="Calibri"/>
                <w:color w:val="000000"/>
                <w:sz w:val="22"/>
                <w:szCs w:val="22"/>
              </w:rPr>
              <w:br/>
              <w:t>Chen et al., Modules 20-21</w:t>
            </w:r>
            <w:r w:rsidRPr="00104B80">
              <w:rPr>
                <w:rFonts w:ascii="Calibri" w:hAnsi="Calibri"/>
                <w:color w:val="000000"/>
                <w:sz w:val="22"/>
                <w:szCs w:val="22"/>
              </w:rPr>
              <w:br/>
              <w:t>Howell-Moroney and Hall, "Waste in the Sewer:  The Collapse of Accountability and Transparency in Public Finance in Jeﬀerson County, Alabama" (Blackboard)</w:t>
            </w:r>
          </w:p>
        </w:tc>
      </w:tr>
      <w:tr w:rsidR="00104B80" w:rsidRPr="00104B80" w:rsidTr="00EB7493">
        <w:trPr>
          <w:trHeight w:val="18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November 21</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Writing budget proposals and justifications</w:t>
            </w:r>
            <w:r w:rsidRPr="00104B80">
              <w:rPr>
                <w:rFonts w:ascii="Calibri" w:hAnsi="Calibri"/>
                <w:color w:val="000000"/>
                <w:sz w:val="22"/>
                <w:szCs w:val="22"/>
              </w:rPr>
              <w:br/>
              <w:t>Chen et al, Module 14</w:t>
            </w:r>
            <w:r w:rsidRPr="00104B80">
              <w:rPr>
                <w:rFonts w:ascii="Calibri" w:hAnsi="Calibri"/>
                <w:color w:val="000000"/>
                <w:sz w:val="22"/>
                <w:szCs w:val="22"/>
              </w:rPr>
              <w:br/>
              <w:t>Karsh and Fox, "The Only Grantwriting Book You Will Ever Need" (Blackboard)</w:t>
            </w:r>
            <w:r w:rsidRPr="00104B80">
              <w:rPr>
                <w:rFonts w:ascii="Calibri" w:hAnsi="Calibri"/>
                <w:color w:val="000000"/>
                <w:sz w:val="22"/>
                <w:szCs w:val="22"/>
              </w:rPr>
              <w:br/>
              <w:t>"A Budget From Recovery Resources To Saint Luke’s Foundation of Cleveland, Ohio" (Blackboard)</w:t>
            </w:r>
          </w:p>
        </w:tc>
      </w:tr>
      <w:tr w:rsidR="00104B80" w:rsidRPr="00104B80" w:rsidTr="00EB7493">
        <w:trPr>
          <w:trHeight w:val="750"/>
        </w:trPr>
        <w:tc>
          <w:tcPr>
            <w:tcW w:w="2960" w:type="dxa"/>
            <w:shd w:val="clear" w:color="auto" w:fill="auto"/>
            <w:noWrap/>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Monday, November 28</w:t>
            </w:r>
          </w:p>
        </w:tc>
        <w:tc>
          <w:tcPr>
            <w:tcW w:w="6670" w:type="dxa"/>
            <w:shd w:val="clear" w:color="auto" w:fill="auto"/>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In class mini-conference on budget policy</w:t>
            </w:r>
            <w:r w:rsidRPr="00104B80">
              <w:rPr>
                <w:rFonts w:ascii="Calibri" w:hAnsi="Calibri"/>
                <w:b/>
                <w:bCs/>
                <w:color w:val="000000"/>
                <w:sz w:val="28"/>
                <w:szCs w:val="28"/>
              </w:rPr>
              <w:br/>
              <w:t>Budget policy paper due at beginning of class</w:t>
            </w:r>
          </w:p>
        </w:tc>
      </w:tr>
      <w:tr w:rsidR="00104B80" w:rsidRPr="00104B80" w:rsidTr="00EB7493">
        <w:trPr>
          <w:trHeight w:val="600"/>
        </w:trPr>
        <w:tc>
          <w:tcPr>
            <w:tcW w:w="2960" w:type="dxa"/>
            <w:shd w:val="clear" w:color="auto" w:fill="auto"/>
            <w:noWrap/>
            <w:vAlign w:val="center"/>
            <w:hideMark/>
          </w:tcPr>
          <w:p w:rsidR="00104B80" w:rsidRPr="00104B80" w:rsidRDefault="00104B80" w:rsidP="00104B80">
            <w:pPr>
              <w:rPr>
                <w:rFonts w:ascii="Calibri" w:hAnsi="Calibri"/>
                <w:b/>
                <w:bCs/>
                <w:color w:val="000000"/>
                <w:sz w:val="22"/>
                <w:szCs w:val="22"/>
              </w:rPr>
            </w:pPr>
            <w:r w:rsidRPr="00104B80">
              <w:rPr>
                <w:rFonts w:ascii="Calibri" w:hAnsi="Calibri"/>
                <w:b/>
                <w:bCs/>
                <w:color w:val="000000"/>
                <w:sz w:val="22"/>
                <w:szCs w:val="22"/>
              </w:rPr>
              <w:t>Monday, December 5</w:t>
            </w:r>
          </w:p>
        </w:tc>
        <w:tc>
          <w:tcPr>
            <w:tcW w:w="6670" w:type="dxa"/>
            <w:shd w:val="clear" w:color="auto" w:fill="auto"/>
            <w:vAlign w:val="center"/>
            <w:hideMark/>
          </w:tcPr>
          <w:p w:rsidR="00104B80" w:rsidRPr="00104B80" w:rsidRDefault="00104B80" w:rsidP="00104B80">
            <w:pPr>
              <w:rPr>
                <w:rFonts w:ascii="Calibri" w:hAnsi="Calibri"/>
                <w:color w:val="000000"/>
                <w:sz w:val="22"/>
                <w:szCs w:val="22"/>
              </w:rPr>
            </w:pPr>
            <w:r w:rsidRPr="00104B80">
              <w:rPr>
                <w:rFonts w:ascii="Calibri" w:hAnsi="Calibri"/>
                <w:b/>
                <w:bCs/>
                <w:color w:val="000000"/>
                <w:sz w:val="22"/>
                <w:szCs w:val="22"/>
              </w:rPr>
              <w:t>Cash management and financial statement analysis</w:t>
            </w:r>
            <w:r w:rsidRPr="00104B80">
              <w:rPr>
                <w:rFonts w:ascii="Calibri" w:hAnsi="Calibri"/>
                <w:color w:val="000000"/>
                <w:sz w:val="22"/>
                <w:szCs w:val="22"/>
              </w:rPr>
              <w:br/>
              <w:t>Chen et al. Modules 22-26</w:t>
            </w:r>
          </w:p>
        </w:tc>
      </w:tr>
      <w:tr w:rsidR="00104B80" w:rsidRPr="00104B80" w:rsidTr="00EB7493">
        <w:trPr>
          <w:trHeight w:val="375"/>
        </w:trPr>
        <w:tc>
          <w:tcPr>
            <w:tcW w:w="2960" w:type="dxa"/>
            <w:shd w:val="clear" w:color="auto" w:fill="auto"/>
            <w:noWrap/>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Monday, December 12</w:t>
            </w:r>
          </w:p>
        </w:tc>
        <w:tc>
          <w:tcPr>
            <w:tcW w:w="6670" w:type="dxa"/>
            <w:shd w:val="clear" w:color="auto" w:fill="auto"/>
            <w:vAlign w:val="center"/>
            <w:hideMark/>
          </w:tcPr>
          <w:p w:rsidR="00104B80" w:rsidRPr="00104B80" w:rsidRDefault="00104B80" w:rsidP="00104B80">
            <w:pPr>
              <w:rPr>
                <w:rFonts w:ascii="Calibri" w:hAnsi="Calibri"/>
                <w:b/>
                <w:bCs/>
                <w:color w:val="000000"/>
                <w:sz w:val="28"/>
                <w:szCs w:val="28"/>
              </w:rPr>
            </w:pPr>
            <w:r w:rsidRPr="00104B80">
              <w:rPr>
                <w:rFonts w:ascii="Calibri" w:hAnsi="Calibri"/>
                <w:b/>
                <w:bCs/>
                <w:color w:val="000000"/>
                <w:sz w:val="28"/>
                <w:szCs w:val="28"/>
              </w:rPr>
              <w:t>Essay 3 due at 11:00 p.m.</w:t>
            </w:r>
          </w:p>
        </w:tc>
      </w:tr>
    </w:tbl>
    <w:p w:rsidR="005431FE" w:rsidRPr="00CA53F9" w:rsidRDefault="005431FE" w:rsidP="00EB7493">
      <w:pPr>
        <w:tabs>
          <w:tab w:val="left" w:pos="6630"/>
        </w:tabs>
        <w:rPr>
          <w:sz w:val="24"/>
          <w:szCs w:val="24"/>
        </w:rPr>
      </w:pPr>
    </w:p>
    <w:sectPr w:rsidR="005431FE" w:rsidRPr="00CA53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0A" w:rsidRDefault="00D9020A" w:rsidP="005F6469">
      <w:r>
        <w:separator/>
      </w:r>
    </w:p>
  </w:endnote>
  <w:endnote w:type="continuationSeparator" w:id="0">
    <w:p w:rsidR="00D9020A" w:rsidRDefault="00D9020A" w:rsidP="005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0A" w:rsidRDefault="00D9020A" w:rsidP="005F6469">
      <w:r>
        <w:separator/>
      </w:r>
    </w:p>
  </w:footnote>
  <w:footnote w:type="continuationSeparator" w:id="0">
    <w:p w:rsidR="00D9020A" w:rsidRDefault="00D9020A" w:rsidP="005F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2690"/>
      <w:docPartObj>
        <w:docPartGallery w:val="Page Numbers (Top of Page)"/>
        <w:docPartUnique/>
      </w:docPartObj>
    </w:sdtPr>
    <w:sdtEndPr>
      <w:rPr>
        <w:noProof/>
      </w:rPr>
    </w:sdtEndPr>
    <w:sdtContent>
      <w:p w:rsidR="005F6469" w:rsidRDefault="005F6469">
        <w:pPr>
          <w:pStyle w:val="Header"/>
          <w:jc w:val="right"/>
        </w:pPr>
        <w:r>
          <w:fldChar w:fldCharType="begin"/>
        </w:r>
        <w:r>
          <w:instrText xml:space="preserve"> PAGE   \* MERGEFORMAT </w:instrText>
        </w:r>
        <w:r>
          <w:fldChar w:fldCharType="separate"/>
        </w:r>
        <w:r w:rsidR="00F92B13">
          <w:rPr>
            <w:noProof/>
          </w:rPr>
          <w:t>6</w:t>
        </w:r>
        <w:r>
          <w:rPr>
            <w:noProof/>
          </w:rPr>
          <w:fldChar w:fldCharType="end"/>
        </w:r>
      </w:p>
    </w:sdtContent>
  </w:sdt>
  <w:p w:rsidR="005F6469" w:rsidRDefault="005F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183A"/>
    <w:multiLevelType w:val="hybridMultilevel"/>
    <w:tmpl w:val="38D841A2"/>
    <w:lvl w:ilvl="0" w:tplc="0BE81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0"/>
    <w:rsid w:val="00020037"/>
    <w:rsid w:val="00020A15"/>
    <w:rsid w:val="00036548"/>
    <w:rsid w:val="000450FF"/>
    <w:rsid w:val="00104B80"/>
    <w:rsid w:val="0011359A"/>
    <w:rsid w:val="001209D3"/>
    <w:rsid w:val="00121AFF"/>
    <w:rsid w:val="0015391C"/>
    <w:rsid w:val="00155019"/>
    <w:rsid w:val="001908CF"/>
    <w:rsid w:val="001967EB"/>
    <w:rsid w:val="00196B64"/>
    <w:rsid w:val="001A26C5"/>
    <w:rsid w:val="001B633E"/>
    <w:rsid w:val="001C2411"/>
    <w:rsid w:val="00232DC1"/>
    <w:rsid w:val="00281D15"/>
    <w:rsid w:val="002A6AEB"/>
    <w:rsid w:val="002B0B5E"/>
    <w:rsid w:val="002D2776"/>
    <w:rsid w:val="003166EE"/>
    <w:rsid w:val="00330AE6"/>
    <w:rsid w:val="003446A2"/>
    <w:rsid w:val="003550DC"/>
    <w:rsid w:val="003B327B"/>
    <w:rsid w:val="003B45CD"/>
    <w:rsid w:val="003E10A4"/>
    <w:rsid w:val="003E4743"/>
    <w:rsid w:val="003F15E1"/>
    <w:rsid w:val="004020D9"/>
    <w:rsid w:val="00410A33"/>
    <w:rsid w:val="00470A1B"/>
    <w:rsid w:val="005041D5"/>
    <w:rsid w:val="0052151A"/>
    <w:rsid w:val="005431FE"/>
    <w:rsid w:val="0056187E"/>
    <w:rsid w:val="00577290"/>
    <w:rsid w:val="005B60CC"/>
    <w:rsid w:val="005D6D08"/>
    <w:rsid w:val="005E0E0F"/>
    <w:rsid w:val="005F6469"/>
    <w:rsid w:val="00607D0C"/>
    <w:rsid w:val="006827F6"/>
    <w:rsid w:val="00684F70"/>
    <w:rsid w:val="0068664B"/>
    <w:rsid w:val="006902B0"/>
    <w:rsid w:val="006C48D1"/>
    <w:rsid w:val="006D4181"/>
    <w:rsid w:val="006E0DAA"/>
    <w:rsid w:val="006E4AF0"/>
    <w:rsid w:val="006E59B9"/>
    <w:rsid w:val="00714C62"/>
    <w:rsid w:val="00786D2F"/>
    <w:rsid w:val="007D6313"/>
    <w:rsid w:val="008663CF"/>
    <w:rsid w:val="0087129A"/>
    <w:rsid w:val="008F18BF"/>
    <w:rsid w:val="009325BA"/>
    <w:rsid w:val="009739E7"/>
    <w:rsid w:val="009852A1"/>
    <w:rsid w:val="009A13D1"/>
    <w:rsid w:val="009A3E48"/>
    <w:rsid w:val="009C2DC9"/>
    <w:rsid w:val="00A112A0"/>
    <w:rsid w:val="00A839F2"/>
    <w:rsid w:val="00B042B3"/>
    <w:rsid w:val="00B30236"/>
    <w:rsid w:val="00B87059"/>
    <w:rsid w:val="00B873F1"/>
    <w:rsid w:val="00BB1610"/>
    <w:rsid w:val="00BB4D83"/>
    <w:rsid w:val="00BE42DD"/>
    <w:rsid w:val="00C179E2"/>
    <w:rsid w:val="00C22CA3"/>
    <w:rsid w:val="00C60206"/>
    <w:rsid w:val="00CA53F9"/>
    <w:rsid w:val="00CA77F0"/>
    <w:rsid w:val="00CB1643"/>
    <w:rsid w:val="00CE77BC"/>
    <w:rsid w:val="00CF5933"/>
    <w:rsid w:val="00D05D63"/>
    <w:rsid w:val="00D15D0A"/>
    <w:rsid w:val="00D221D0"/>
    <w:rsid w:val="00D85340"/>
    <w:rsid w:val="00D9020A"/>
    <w:rsid w:val="00D92D97"/>
    <w:rsid w:val="00DA057A"/>
    <w:rsid w:val="00DB583D"/>
    <w:rsid w:val="00DD7E23"/>
    <w:rsid w:val="00DE2D18"/>
    <w:rsid w:val="00DF27F0"/>
    <w:rsid w:val="00E203BD"/>
    <w:rsid w:val="00E430C7"/>
    <w:rsid w:val="00E51DA4"/>
    <w:rsid w:val="00E63469"/>
    <w:rsid w:val="00E641C1"/>
    <w:rsid w:val="00EB41C5"/>
    <w:rsid w:val="00EB6E2C"/>
    <w:rsid w:val="00EB7493"/>
    <w:rsid w:val="00ED1FF2"/>
    <w:rsid w:val="00F43AA8"/>
    <w:rsid w:val="00F446E1"/>
    <w:rsid w:val="00F53FB5"/>
    <w:rsid w:val="00F648FF"/>
    <w:rsid w:val="00F8047B"/>
    <w:rsid w:val="00F92B13"/>
    <w:rsid w:val="00FA75F1"/>
    <w:rsid w:val="00FB30D1"/>
    <w:rsid w:val="00FE0F4A"/>
    <w:rsid w:val="00FE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8669"/>
  <w15:docId w15:val="{F90C0464-FDF6-4AF8-91C6-E23D1972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40"/>
    <w:rPr>
      <w:color w:val="0000FF" w:themeColor="hyperlink"/>
      <w:u w:val="single"/>
    </w:rPr>
  </w:style>
  <w:style w:type="paragraph" w:styleId="ListParagraph">
    <w:name w:val="List Paragraph"/>
    <w:basedOn w:val="Normal"/>
    <w:uiPriority w:val="34"/>
    <w:qFormat/>
    <w:rsid w:val="001B633E"/>
    <w:pPr>
      <w:ind w:left="720"/>
      <w:contextualSpacing/>
    </w:pPr>
  </w:style>
  <w:style w:type="character" w:styleId="Strong">
    <w:name w:val="Strong"/>
    <w:basedOn w:val="DefaultParagraphFont"/>
    <w:qFormat/>
    <w:rsid w:val="009A3E48"/>
    <w:rPr>
      <w:b/>
      <w:bCs/>
    </w:rPr>
  </w:style>
  <w:style w:type="character" w:styleId="FollowedHyperlink">
    <w:name w:val="FollowedHyperlink"/>
    <w:basedOn w:val="DefaultParagraphFont"/>
    <w:uiPriority w:val="99"/>
    <w:semiHidden/>
    <w:unhideWhenUsed/>
    <w:rsid w:val="00D221D0"/>
    <w:rPr>
      <w:color w:val="800080" w:themeColor="followedHyperlink"/>
      <w:u w:val="single"/>
    </w:rPr>
  </w:style>
  <w:style w:type="table" w:styleId="TableGrid">
    <w:name w:val="Table Grid"/>
    <w:basedOn w:val="TableNormal"/>
    <w:uiPriority w:val="59"/>
    <w:rsid w:val="005F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69"/>
    <w:pPr>
      <w:tabs>
        <w:tab w:val="center" w:pos="4680"/>
        <w:tab w:val="right" w:pos="9360"/>
      </w:tabs>
    </w:pPr>
  </w:style>
  <w:style w:type="character" w:customStyle="1" w:styleId="HeaderChar">
    <w:name w:val="Header Char"/>
    <w:basedOn w:val="DefaultParagraphFont"/>
    <w:link w:val="Header"/>
    <w:uiPriority w:val="99"/>
    <w:rsid w:val="005F64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469"/>
    <w:pPr>
      <w:tabs>
        <w:tab w:val="center" w:pos="4680"/>
        <w:tab w:val="right" w:pos="9360"/>
      </w:tabs>
    </w:pPr>
  </w:style>
  <w:style w:type="character" w:customStyle="1" w:styleId="FooterChar">
    <w:name w:val="Footer Char"/>
    <w:basedOn w:val="DefaultParagraphFont"/>
    <w:link w:val="Footer"/>
    <w:uiPriority w:val="99"/>
    <w:rsid w:val="005F6469"/>
    <w:rPr>
      <w:rFonts w:ascii="Times New Roman" w:eastAsia="Times New Roman" w:hAnsi="Times New Roman" w:cs="Times New Roman"/>
      <w:sz w:val="20"/>
      <w:szCs w:val="20"/>
    </w:rPr>
  </w:style>
  <w:style w:type="paragraph" w:styleId="NormalWeb">
    <w:name w:val="Normal (Web)"/>
    <w:basedOn w:val="Normal"/>
    <w:uiPriority w:val="99"/>
    <w:semiHidden/>
    <w:unhideWhenUsed/>
    <w:rsid w:val="001209D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605">
      <w:bodyDiv w:val="1"/>
      <w:marLeft w:val="0"/>
      <w:marRight w:val="0"/>
      <w:marTop w:val="0"/>
      <w:marBottom w:val="0"/>
      <w:divBdr>
        <w:top w:val="none" w:sz="0" w:space="0" w:color="auto"/>
        <w:left w:val="none" w:sz="0" w:space="0" w:color="auto"/>
        <w:bottom w:val="none" w:sz="0" w:space="0" w:color="auto"/>
        <w:right w:val="none" w:sz="0" w:space="0" w:color="auto"/>
      </w:divBdr>
    </w:div>
    <w:div w:id="331028323">
      <w:bodyDiv w:val="1"/>
      <w:marLeft w:val="0"/>
      <w:marRight w:val="0"/>
      <w:marTop w:val="0"/>
      <w:marBottom w:val="0"/>
      <w:divBdr>
        <w:top w:val="none" w:sz="0" w:space="0" w:color="auto"/>
        <w:left w:val="none" w:sz="0" w:space="0" w:color="auto"/>
        <w:bottom w:val="none" w:sz="0" w:space="0" w:color="auto"/>
        <w:right w:val="none" w:sz="0" w:space="0" w:color="auto"/>
      </w:divBdr>
    </w:div>
    <w:div w:id="379061973">
      <w:bodyDiv w:val="1"/>
      <w:marLeft w:val="0"/>
      <w:marRight w:val="0"/>
      <w:marTop w:val="0"/>
      <w:marBottom w:val="0"/>
      <w:divBdr>
        <w:top w:val="none" w:sz="0" w:space="0" w:color="auto"/>
        <w:left w:val="none" w:sz="0" w:space="0" w:color="auto"/>
        <w:bottom w:val="none" w:sz="0" w:space="0" w:color="auto"/>
        <w:right w:val="none" w:sz="0" w:space="0" w:color="auto"/>
      </w:divBdr>
    </w:div>
    <w:div w:id="520821627">
      <w:bodyDiv w:val="1"/>
      <w:marLeft w:val="0"/>
      <w:marRight w:val="0"/>
      <w:marTop w:val="0"/>
      <w:marBottom w:val="0"/>
      <w:divBdr>
        <w:top w:val="none" w:sz="0" w:space="0" w:color="auto"/>
        <w:left w:val="none" w:sz="0" w:space="0" w:color="auto"/>
        <w:bottom w:val="none" w:sz="0" w:space="0" w:color="auto"/>
        <w:right w:val="none" w:sz="0" w:space="0" w:color="auto"/>
      </w:divBdr>
    </w:div>
    <w:div w:id="643656348">
      <w:bodyDiv w:val="1"/>
      <w:marLeft w:val="0"/>
      <w:marRight w:val="0"/>
      <w:marTop w:val="0"/>
      <w:marBottom w:val="0"/>
      <w:divBdr>
        <w:top w:val="none" w:sz="0" w:space="0" w:color="auto"/>
        <w:left w:val="none" w:sz="0" w:space="0" w:color="auto"/>
        <w:bottom w:val="none" w:sz="0" w:space="0" w:color="auto"/>
        <w:right w:val="none" w:sz="0" w:space="0" w:color="auto"/>
      </w:divBdr>
    </w:div>
    <w:div w:id="942886046">
      <w:bodyDiv w:val="1"/>
      <w:marLeft w:val="0"/>
      <w:marRight w:val="0"/>
      <w:marTop w:val="0"/>
      <w:marBottom w:val="0"/>
      <w:divBdr>
        <w:top w:val="none" w:sz="0" w:space="0" w:color="auto"/>
        <w:left w:val="none" w:sz="0" w:space="0" w:color="auto"/>
        <w:bottom w:val="none" w:sz="0" w:space="0" w:color="auto"/>
        <w:right w:val="none" w:sz="0" w:space="0" w:color="auto"/>
      </w:divBdr>
    </w:div>
    <w:div w:id="1019085880">
      <w:bodyDiv w:val="1"/>
      <w:marLeft w:val="0"/>
      <w:marRight w:val="0"/>
      <w:marTop w:val="0"/>
      <w:marBottom w:val="0"/>
      <w:divBdr>
        <w:top w:val="none" w:sz="0" w:space="0" w:color="auto"/>
        <w:left w:val="none" w:sz="0" w:space="0" w:color="auto"/>
        <w:bottom w:val="none" w:sz="0" w:space="0" w:color="auto"/>
        <w:right w:val="none" w:sz="0" w:space="0" w:color="auto"/>
      </w:divBdr>
    </w:div>
    <w:div w:id="1079984487">
      <w:bodyDiv w:val="1"/>
      <w:marLeft w:val="0"/>
      <w:marRight w:val="0"/>
      <w:marTop w:val="0"/>
      <w:marBottom w:val="0"/>
      <w:divBdr>
        <w:top w:val="none" w:sz="0" w:space="0" w:color="auto"/>
        <w:left w:val="none" w:sz="0" w:space="0" w:color="auto"/>
        <w:bottom w:val="none" w:sz="0" w:space="0" w:color="auto"/>
        <w:right w:val="none" w:sz="0" w:space="0" w:color="auto"/>
      </w:divBdr>
    </w:div>
    <w:div w:id="1373917828">
      <w:bodyDiv w:val="1"/>
      <w:marLeft w:val="0"/>
      <w:marRight w:val="0"/>
      <w:marTop w:val="0"/>
      <w:marBottom w:val="0"/>
      <w:divBdr>
        <w:top w:val="none" w:sz="0" w:space="0" w:color="auto"/>
        <w:left w:val="none" w:sz="0" w:space="0" w:color="auto"/>
        <w:bottom w:val="none" w:sz="0" w:space="0" w:color="auto"/>
        <w:right w:val="none" w:sz="0" w:space="0" w:color="auto"/>
      </w:divBdr>
    </w:div>
    <w:div w:id="1473711035">
      <w:bodyDiv w:val="1"/>
      <w:marLeft w:val="0"/>
      <w:marRight w:val="0"/>
      <w:marTop w:val="0"/>
      <w:marBottom w:val="0"/>
      <w:divBdr>
        <w:top w:val="none" w:sz="0" w:space="0" w:color="auto"/>
        <w:left w:val="none" w:sz="0" w:space="0" w:color="auto"/>
        <w:bottom w:val="none" w:sz="0" w:space="0" w:color="auto"/>
        <w:right w:val="none" w:sz="0" w:space="0" w:color="auto"/>
      </w:divBdr>
    </w:div>
    <w:div w:id="1509565807">
      <w:bodyDiv w:val="1"/>
      <w:marLeft w:val="0"/>
      <w:marRight w:val="0"/>
      <w:marTop w:val="0"/>
      <w:marBottom w:val="0"/>
      <w:divBdr>
        <w:top w:val="none" w:sz="0" w:space="0" w:color="auto"/>
        <w:left w:val="none" w:sz="0" w:space="0" w:color="auto"/>
        <w:bottom w:val="none" w:sz="0" w:space="0" w:color="auto"/>
        <w:right w:val="none" w:sz="0" w:space="0" w:color="auto"/>
      </w:divBdr>
    </w:div>
    <w:div w:id="1980646493">
      <w:bodyDiv w:val="1"/>
      <w:marLeft w:val="0"/>
      <w:marRight w:val="0"/>
      <w:marTop w:val="0"/>
      <w:marBottom w:val="0"/>
      <w:divBdr>
        <w:top w:val="none" w:sz="0" w:space="0" w:color="auto"/>
        <w:left w:val="none" w:sz="0" w:space="0" w:color="auto"/>
        <w:bottom w:val="none" w:sz="0" w:space="0" w:color="auto"/>
        <w:right w:val="none" w:sz="0" w:space="0" w:color="auto"/>
      </w:divBdr>
    </w:div>
    <w:div w:id="21073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ual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craw@ual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alr.edu/disability" TargetMode="External"/><Relationship Id="rId4" Type="http://schemas.openxmlformats.org/officeDocument/2006/relationships/webSettings" Target="webSettings.xml"/><Relationship Id="rId9" Type="http://schemas.openxmlformats.org/officeDocument/2006/relationships/hyperlink" Target="http://ualr.edu/deanofstudents/index.php/home/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Craw</dc:creator>
  <cp:lastModifiedBy>Michael Craw</cp:lastModifiedBy>
  <cp:revision>8</cp:revision>
  <dcterms:created xsi:type="dcterms:W3CDTF">2016-08-12T01:59:00Z</dcterms:created>
  <dcterms:modified xsi:type="dcterms:W3CDTF">2016-08-17T02:49:00Z</dcterms:modified>
</cp:coreProperties>
</file>