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0E" w:rsidRDefault="00E32A0E" w:rsidP="00E32A0E">
      <w:pPr>
        <w:rPr>
          <w:b/>
          <w:sz w:val="24"/>
          <w:szCs w:val="24"/>
        </w:rPr>
      </w:pPr>
      <w:r>
        <w:rPr>
          <w:b/>
          <w:sz w:val="24"/>
          <w:szCs w:val="24"/>
        </w:rPr>
        <w:t>PADM 7335 --- Urban Management</w:t>
      </w:r>
    </w:p>
    <w:p w:rsidR="00E32A0E" w:rsidRDefault="00C42CCC" w:rsidP="00E32A0E">
      <w:pPr>
        <w:rPr>
          <w:b/>
          <w:sz w:val="24"/>
          <w:szCs w:val="24"/>
        </w:rPr>
      </w:pPr>
      <w:r>
        <w:rPr>
          <w:b/>
          <w:sz w:val="24"/>
          <w:szCs w:val="24"/>
        </w:rPr>
        <w:t>Spring 2017</w:t>
      </w:r>
    </w:p>
    <w:p w:rsidR="00E32A0E" w:rsidRPr="00427A88" w:rsidRDefault="00E32A0E" w:rsidP="00E32A0E">
      <w:pPr>
        <w:rPr>
          <w:b/>
          <w:sz w:val="24"/>
          <w:szCs w:val="24"/>
        </w:rPr>
      </w:pPr>
      <w:r w:rsidRPr="00427A88">
        <w:rPr>
          <w:b/>
          <w:sz w:val="24"/>
          <w:szCs w:val="24"/>
        </w:rPr>
        <w:t xml:space="preserve">Professor </w:t>
      </w:r>
      <w:r>
        <w:rPr>
          <w:b/>
          <w:sz w:val="24"/>
          <w:szCs w:val="24"/>
        </w:rPr>
        <w:t xml:space="preserve">Michael </w:t>
      </w:r>
      <w:r w:rsidRPr="00427A88">
        <w:rPr>
          <w:b/>
          <w:sz w:val="24"/>
          <w:szCs w:val="24"/>
        </w:rPr>
        <w:t>Craw</w:t>
      </w:r>
    </w:p>
    <w:p w:rsidR="00E32A0E" w:rsidRPr="00554572" w:rsidRDefault="00E32A0E" w:rsidP="00E32A0E">
      <w:pPr>
        <w:rPr>
          <w:sz w:val="24"/>
          <w:szCs w:val="24"/>
        </w:rPr>
      </w:pPr>
    </w:p>
    <w:p w:rsidR="00E32A0E" w:rsidRPr="00554572" w:rsidRDefault="00E32A0E" w:rsidP="00E32A0E">
      <w:pPr>
        <w:rPr>
          <w:sz w:val="24"/>
          <w:szCs w:val="24"/>
        </w:rPr>
      </w:pPr>
      <w:r w:rsidRPr="00554572">
        <w:rPr>
          <w:sz w:val="24"/>
          <w:szCs w:val="24"/>
        </w:rPr>
        <w:t xml:space="preserve">Office: </w:t>
      </w:r>
      <w:r>
        <w:rPr>
          <w:sz w:val="24"/>
          <w:szCs w:val="24"/>
        </w:rPr>
        <w:t>641 Ross Hall</w:t>
      </w:r>
    </w:p>
    <w:p w:rsidR="00E32A0E" w:rsidRPr="00071EC1" w:rsidRDefault="00E32A0E" w:rsidP="00E32A0E">
      <w:pPr>
        <w:rPr>
          <w:sz w:val="24"/>
          <w:szCs w:val="24"/>
        </w:rPr>
      </w:pPr>
      <w:r w:rsidRPr="00071EC1">
        <w:rPr>
          <w:sz w:val="24"/>
          <w:szCs w:val="24"/>
        </w:rPr>
        <w:t xml:space="preserve">Office </w:t>
      </w:r>
      <w:r>
        <w:rPr>
          <w:sz w:val="24"/>
          <w:szCs w:val="24"/>
        </w:rPr>
        <w:t>h</w:t>
      </w:r>
      <w:r w:rsidRPr="00071EC1">
        <w:rPr>
          <w:sz w:val="24"/>
          <w:szCs w:val="24"/>
        </w:rPr>
        <w:t xml:space="preserve">ours: </w:t>
      </w:r>
      <w:r w:rsidR="00C42CCC">
        <w:rPr>
          <w:sz w:val="24"/>
          <w:szCs w:val="24"/>
        </w:rPr>
        <w:t>Wednesday</w:t>
      </w:r>
      <w:r>
        <w:rPr>
          <w:sz w:val="24"/>
          <w:szCs w:val="24"/>
        </w:rPr>
        <w:t xml:space="preserve"> 4-6 p.m.</w:t>
      </w:r>
    </w:p>
    <w:p w:rsidR="00E32A0E" w:rsidRPr="00554572" w:rsidRDefault="00E32A0E" w:rsidP="00E32A0E">
      <w:pPr>
        <w:rPr>
          <w:sz w:val="24"/>
          <w:szCs w:val="24"/>
        </w:rPr>
      </w:pPr>
      <w:r>
        <w:rPr>
          <w:sz w:val="24"/>
          <w:szCs w:val="24"/>
        </w:rPr>
        <w:t>Office phone:</w:t>
      </w:r>
      <w:r w:rsidRPr="00554572">
        <w:rPr>
          <w:sz w:val="24"/>
          <w:szCs w:val="24"/>
        </w:rPr>
        <w:t xml:space="preserve">  </w:t>
      </w:r>
      <w:r>
        <w:rPr>
          <w:sz w:val="24"/>
          <w:szCs w:val="24"/>
        </w:rPr>
        <w:t>(501) 569-3402</w:t>
      </w:r>
    </w:p>
    <w:p w:rsidR="00E32A0E" w:rsidRPr="00554572" w:rsidRDefault="00E32A0E" w:rsidP="00E32A0E">
      <w:pPr>
        <w:rPr>
          <w:sz w:val="24"/>
          <w:szCs w:val="24"/>
        </w:rPr>
      </w:pPr>
      <w:r w:rsidRPr="00554572">
        <w:rPr>
          <w:sz w:val="24"/>
          <w:szCs w:val="24"/>
        </w:rPr>
        <w:t xml:space="preserve">Cell </w:t>
      </w:r>
      <w:r>
        <w:rPr>
          <w:sz w:val="24"/>
          <w:szCs w:val="24"/>
        </w:rPr>
        <w:t>p</w:t>
      </w:r>
      <w:r w:rsidRPr="00554572">
        <w:rPr>
          <w:sz w:val="24"/>
          <w:szCs w:val="24"/>
        </w:rPr>
        <w:t>hone: (517) 410-4175</w:t>
      </w:r>
    </w:p>
    <w:p w:rsidR="00E32A0E" w:rsidRPr="00554572" w:rsidRDefault="00E32A0E" w:rsidP="00E32A0E">
      <w:pPr>
        <w:rPr>
          <w:sz w:val="24"/>
          <w:szCs w:val="24"/>
        </w:rPr>
      </w:pPr>
      <w:r>
        <w:rPr>
          <w:sz w:val="24"/>
          <w:szCs w:val="24"/>
        </w:rPr>
        <w:t>Class r</w:t>
      </w:r>
      <w:r w:rsidRPr="00554572">
        <w:rPr>
          <w:sz w:val="24"/>
          <w:szCs w:val="24"/>
        </w:rPr>
        <w:t xml:space="preserve">oom: </w:t>
      </w:r>
      <w:r>
        <w:rPr>
          <w:sz w:val="24"/>
          <w:szCs w:val="24"/>
        </w:rPr>
        <w:t>313 Ross</w:t>
      </w:r>
      <w:r w:rsidRPr="00554572">
        <w:rPr>
          <w:sz w:val="24"/>
          <w:szCs w:val="24"/>
        </w:rPr>
        <w:t xml:space="preserve"> Hall</w:t>
      </w:r>
    </w:p>
    <w:p w:rsidR="00E32A0E" w:rsidRDefault="00E32A0E" w:rsidP="00E32A0E">
      <w:pPr>
        <w:rPr>
          <w:sz w:val="24"/>
          <w:szCs w:val="24"/>
        </w:rPr>
      </w:pPr>
      <w:r w:rsidRPr="00554572">
        <w:rPr>
          <w:sz w:val="24"/>
          <w:szCs w:val="24"/>
        </w:rPr>
        <w:t xml:space="preserve">E-mail: </w:t>
      </w:r>
      <w:hyperlink r:id="rId5" w:history="1">
        <w:r w:rsidRPr="00A0127C">
          <w:rPr>
            <w:rStyle w:val="Hyperlink"/>
            <w:sz w:val="24"/>
            <w:szCs w:val="24"/>
          </w:rPr>
          <w:t>mccraw@ualr.edu</w:t>
        </w:r>
      </w:hyperlink>
    </w:p>
    <w:p w:rsidR="00E32A0E" w:rsidRDefault="00E32A0E" w:rsidP="00E32A0E">
      <w:pPr>
        <w:rPr>
          <w:sz w:val="24"/>
          <w:szCs w:val="24"/>
        </w:rPr>
      </w:pPr>
    </w:p>
    <w:p w:rsidR="00E32A0E" w:rsidRDefault="00E32A0E" w:rsidP="00E32A0E">
      <w:pPr>
        <w:rPr>
          <w:sz w:val="24"/>
          <w:szCs w:val="24"/>
        </w:rPr>
      </w:pPr>
      <w:r>
        <w:rPr>
          <w:sz w:val="24"/>
          <w:szCs w:val="24"/>
        </w:rPr>
        <w:t>Class meeting dates:</w:t>
      </w:r>
    </w:p>
    <w:p w:rsidR="00A91F4D" w:rsidRDefault="00E32A0E" w:rsidP="00E32A0E">
      <w:pPr>
        <w:rPr>
          <w:sz w:val="24"/>
          <w:szCs w:val="24"/>
        </w:rPr>
      </w:pPr>
      <w:r>
        <w:rPr>
          <w:sz w:val="24"/>
          <w:szCs w:val="24"/>
        </w:rPr>
        <w:t xml:space="preserve">Friday, </w:t>
      </w:r>
      <w:r w:rsidR="00A91F4D">
        <w:rPr>
          <w:sz w:val="24"/>
          <w:szCs w:val="24"/>
        </w:rPr>
        <w:t>January 2</w:t>
      </w:r>
      <w:r w:rsidR="00CA09B4">
        <w:rPr>
          <w:sz w:val="24"/>
          <w:szCs w:val="24"/>
        </w:rPr>
        <w:t>0</w:t>
      </w:r>
      <w:r w:rsidR="00A91F4D">
        <w:rPr>
          <w:sz w:val="24"/>
          <w:szCs w:val="24"/>
        </w:rPr>
        <w:t>, 6-9 pm</w:t>
      </w:r>
      <w:r w:rsidR="006A125B">
        <w:rPr>
          <w:sz w:val="24"/>
          <w:szCs w:val="24"/>
        </w:rPr>
        <w:t xml:space="preserve"> &amp; </w:t>
      </w:r>
      <w:r w:rsidR="00A91F4D">
        <w:rPr>
          <w:sz w:val="24"/>
          <w:szCs w:val="24"/>
        </w:rPr>
        <w:t>Saturday, January 2</w:t>
      </w:r>
      <w:r w:rsidR="00CA09B4">
        <w:rPr>
          <w:sz w:val="24"/>
          <w:szCs w:val="24"/>
        </w:rPr>
        <w:t>1</w:t>
      </w:r>
      <w:r w:rsidR="00A91F4D">
        <w:rPr>
          <w:sz w:val="24"/>
          <w:szCs w:val="24"/>
        </w:rPr>
        <w:t>, 9 am – 4 pm</w:t>
      </w:r>
    </w:p>
    <w:p w:rsidR="00A91F4D" w:rsidRDefault="00A91F4D" w:rsidP="00E32A0E">
      <w:pPr>
        <w:rPr>
          <w:sz w:val="24"/>
          <w:szCs w:val="24"/>
        </w:rPr>
      </w:pPr>
      <w:r>
        <w:rPr>
          <w:sz w:val="24"/>
          <w:szCs w:val="24"/>
        </w:rPr>
        <w:t>Friday, February 1</w:t>
      </w:r>
      <w:r w:rsidR="00CA09B4">
        <w:rPr>
          <w:sz w:val="24"/>
          <w:szCs w:val="24"/>
        </w:rPr>
        <w:t>0</w:t>
      </w:r>
      <w:r>
        <w:rPr>
          <w:sz w:val="24"/>
          <w:szCs w:val="24"/>
        </w:rPr>
        <w:t>, 6-9 pm</w:t>
      </w:r>
      <w:r w:rsidR="006A125B">
        <w:rPr>
          <w:sz w:val="24"/>
          <w:szCs w:val="24"/>
        </w:rPr>
        <w:t xml:space="preserve"> &amp; </w:t>
      </w:r>
      <w:r>
        <w:rPr>
          <w:sz w:val="24"/>
          <w:szCs w:val="24"/>
        </w:rPr>
        <w:t>Saturday, February 1</w:t>
      </w:r>
      <w:r w:rsidR="00CA09B4">
        <w:rPr>
          <w:sz w:val="24"/>
          <w:szCs w:val="24"/>
        </w:rPr>
        <w:t>1</w:t>
      </w:r>
      <w:r>
        <w:rPr>
          <w:sz w:val="24"/>
          <w:szCs w:val="24"/>
        </w:rPr>
        <w:t>, 9 am – 4 pm</w:t>
      </w:r>
    </w:p>
    <w:p w:rsidR="00A91F4D" w:rsidRDefault="00A91F4D" w:rsidP="00E32A0E">
      <w:pPr>
        <w:rPr>
          <w:sz w:val="24"/>
          <w:szCs w:val="24"/>
        </w:rPr>
      </w:pPr>
      <w:r>
        <w:rPr>
          <w:sz w:val="24"/>
          <w:szCs w:val="24"/>
        </w:rPr>
        <w:t xml:space="preserve">Friday, March </w:t>
      </w:r>
      <w:r w:rsidR="00CA09B4">
        <w:rPr>
          <w:sz w:val="24"/>
          <w:szCs w:val="24"/>
        </w:rPr>
        <w:t>3</w:t>
      </w:r>
      <w:r>
        <w:rPr>
          <w:sz w:val="24"/>
          <w:szCs w:val="24"/>
        </w:rPr>
        <w:t>, 6-9 pm</w:t>
      </w:r>
      <w:r w:rsidR="006A125B">
        <w:rPr>
          <w:sz w:val="24"/>
          <w:szCs w:val="24"/>
        </w:rPr>
        <w:t xml:space="preserve"> &amp; </w:t>
      </w:r>
      <w:r w:rsidR="00CA09B4">
        <w:rPr>
          <w:sz w:val="24"/>
          <w:szCs w:val="24"/>
        </w:rPr>
        <w:t>Saturday, March 4</w:t>
      </w:r>
      <w:r>
        <w:rPr>
          <w:sz w:val="24"/>
          <w:szCs w:val="24"/>
        </w:rPr>
        <w:t>, 9 am – 4 pm</w:t>
      </w:r>
    </w:p>
    <w:p w:rsidR="00A91F4D" w:rsidRDefault="00A91F4D" w:rsidP="00E32A0E">
      <w:pPr>
        <w:rPr>
          <w:sz w:val="24"/>
          <w:szCs w:val="24"/>
        </w:rPr>
      </w:pPr>
      <w:r>
        <w:rPr>
          <w:sz w:val="24"/>
          <w:szCs w:val="24"/>
        </w:rPr>
        <w:t xml:space="preserve">Friday, </w:t>
      </w:r>
      <w:r w:rsidR="00CA09B4">
        <w:rPr>
          <w:sz w:val="24"/>
          <w:szCs w:val="24"/>
        </w:rPr>
        <w:t>March</w:t>
      </w:r>
      <w:r>
        <w:rPr>
          <w:sz w:val="24"/>
          <w:szCs w:val="24"/>
        </w:rPr>
        <w:t xml:space="preserve"> </w:t>
      </w:r>
      <w:r w:rsidR="00CA09B4">
        <w:rPr>
          <w:sz w:val="24"/>
          <w:szCs w:val="24"/>
        </w:rPr>
        <w:t>24</w:t>
      </w:r>
      <w:r>
        <w:rPr>
          <w:sz w:val="24"/>
          <w:szCs w:val="24"/>
        </w:rPr>
        <w:t>, 6-9 pm</w:t>
      </w:r>
      <w:r w:rsidR="006A125B">
        <w:rPr>
          <w:sz w:val="24"/>
          <w:szCs w:val="24"/>
        </w:rPr>
        <w:t xml:space="preserve"> &amp; </w:t>
      </w:r>
      <w:r>
        <w:rPr>
          <w:sz w:val="24"/>
          <w:szCs w:val="24"/>
        </w:rPr>
        <w:t xml:space="preserve">Saturday, </w:t>
      </w:r>
      <w:r w:rsidR="00CA09B4">
        <w:rPr>
          <w:sz w:val="24"/>
          <w:szCs w:val="24"/>
        </w:rPr>
        <w:t>March 25</w:t>
      </w:r>
      <w:r>
        <w:rPr>
          <w:sz w:val="24"/>
          <w:szCs w:val="24"/>
        </w:rPr>
        <w:t>, 9 am – 4 pm</w:t>
      </w:r>
    </w:p>
    <w:p w:rsidR="00A91F4D" w:rsidRDefault="00A91F4D" w:rsidP="00E32A0E">
      <w:pPr>
        <w:rPr>
          <w:sz w:val="24"/>
          <w:szCs w:val="24"/>
        </w:rPr>
      </w:pPr>
      <w:r>
        <w:rPr>
          <w:sz w:val="24"/>
          <w:szCs w:val="24"/>
        </w:rPr>
        <w:t xml:space="preserve">Friday, April </w:t>
      </w:r>
      <w:r w:rsidR="00CA09B4">
        <w:rPr>
          <w:sz w:val="24"/>
          <w:szCs w:val="24"/>
        </w:rPr>
        <w:t>14</w:t>
      </w:r>
      <w:r>
        <w:rPr>
          <w:sz w:val="24"/>
          <w:szCs w:val="24"/>
        </w:rPr>
        <w:t>, 6-9 pm</w:t>
      </w:r>
      <w:r w:rsidR="006A125B">
        <w:rPr>
          <w:sz w:val="24"/>
          <w:szCs w:val="24"/>
        </w:rPr>
        <w:t xml:space="preserve"> &amp; </w:t>
      </w:r>
      <w:r w:rsidR="00B755F0">
        <w:rPr>
          <w:sz w:val="24"/>
          <w:szCs w:val="24"/>
        </w:rPr>
        <w:t xml:space="preserve">Saturday, April </w:t>
      </w:r>
      <w:r w:rsidR="00CA09B4">
        <w:rPr>
          <w:sz w:val="24"/>
          <w:szCs w:val="24"/>
        </w:rPr>
        <w:t>1</w:t>
      </w:r>
      <w:r w:rsidR="00B755F0">
        <w:rPr>
          <w:sz w:val="24"/>
          <w:szCs w:val="24"/>
        </w:rPr>
        <w:t>5</w:t>
      </w:r>
      <w:r>
        <w:rPr>
          <w:sz w:val="24"/>
          <w:szCs w:val="24"/>
        </w:rPr>
        <w:t>, 9 am – 4 pm</w:t>
      </w:r>
    </w:p>
    <w:p w:rsidR="00E32A0E" w:rsidRDefault="00E32A0E" w:rsidP="00E32A0E">
      <w:pPr>
        <w:rPr>
          <w:sz w:val="24"/>
          <w:szCs w:val="24"/>
        </w:rPr>
      </w:pPr>
    </w:p>
    <w:p w:rsidR="00E32A0E" w:rsidRPr="00554572" w:rsidRDefault="00E32A0E" w:rsidP="00E32A0E">
      <w:pPr>
        <w:rPr>
          <w:sz w:val="24"/>
          <w:szCs w:val="24"/>
        </w:rPr>
      </w:pPr>
    </w:p>
    <w:p w:rsidR="00E32A0E" w:rsidRPr="00121AFF" w:rsidRDefault="00E32A0E" w:rsidP="00E32A0E">
      <w:pPr>
        <w:rPr>
          <w:b/>
          <w:sz w:val="24"/>
          <w:szCs w:val="24"/>
          <w:u w:val="single"/>
        </w:rPr>
      </w:pPr>
      <w:r w:rsidRPr="00121AFF">
        <w:rPr>
          <w:b/>
          <w:sz w:val="24"/>
          <w:szCs w:val="24"/>
          <w:u w:val="single"/>
        </w:rPr>
        <w:t>Course objectives</w:t>
      </w:r>
    </w:p>
    <w:p w:rsidR="00722B3F" w:rsidRDefault="00722B3F" w:rsidP="00E32A0E">
      <w:pPr>
        <w:rPr>
          <w:sz w:val="24"/>
          <w:szCs w:val="24"/>
        </w:rPr>
      </w:pPr>
    </w:p>
    <w:p w:rsidR="00E70275" w:rsidRDefault="00F07490" w:rsidP="00F07490">
      <w:pPr>
        <w:rPr>
          <w:sz w:val="24"/>
          <w:szCs w:val="24"/>
        </w:rPr>
      </w:pPr>
      <w:r w:rsidRPr="00004D34">
        <w:rPr>
          <w:sz w:val="24"/>
          <w:szCs w:val="24"/>
        </w:rPr>
        <w:t xml:space="preserve">Cities represent some of the greatest challenges and opportunities for public administrators.  </w:t>
      </w:r>
      <w:r>
        <w:rPr>
          <w:sz w:val="24"/>
          <w:szCs w:val="24"/>
        </w:rPr>
        <w:t xml:space="preserve">Professional city managers must meet the many demands of </w:t>
      </w:r>
      <w:r w:rsidRPr="00004D34">
        <w:rPr>
          <w:sz w:val="24"/>
          <w:szCs w:val="24"/>
        </w:rPr>
        <w:t>a densely</w:t>
      </w:r>
      <w:r>
        <w:rPr>
          <w:sz w:val="24"/>
          <w:szCs w:val="24"/>
        </w:rPr>
        <w:t>-</w:t>
      </w:r>
      <w:r w:rsidRPr="00004D34">
        <w:rPr>
          <w:sz w:val="24"/>
          <w:szCs w:val="24"/>
        </w:rPr>
        <w:t>situated</w:t>
      </w:r>
      <w:r>
        <w:rPr>
          <w:sz w:val="24"/>
          <w:szCs w:val="24"/>
        </w:rPr>
        <w:t xml:space="preserve"> and</w:t>
      </w:r>
      <w:r w:rsidRPr="00004D34">
        <w:rPr>
          <w:sz w:val="24"/>
          <w:szCs w:val="24"/>
        </w:rPr>
        <w:t xml:space="preserve"> </w:t>
      </w:r>
      <w:r>
        <w:rPr>
          <w:sz w:val="24"/>
          <w:szCs w:val="24"/>
        </w:rPr>
        <w:t xml:space="preserve">heterogeneous population under the multiple policy constraints imposed by a federal system of governance and a </w:t>
      </w:r>
      <w:r w:rsidRPr="001C5664">
        <w:rPr>
          <w:sz w:val="24"/>
          <w:szCs w:val="24"/>
        </w:rPr>
        <w:t>compl</w:t>
      </w:r>
      <w:r>
        <w:rPr>
          <w:sz w:val="24"/>
          <w:szCs w:val="24"/>
        </w:rPr>
        <w:t>ex network of local governments.  In this course, we will explore the major challenges facing professional city administrators, analyze their causes, and master strategies city managers use to address them. Special emphases include horizontal collaboration (i.e. regionalism), neighborhood and community development, and responsive city administration under political constraints. By the end of this course, students will have demonstrated their ability to</w:t>
      </w:r>
      <w:r w:rsidR="00E70275">
        <w:rPr>
          <w:sz w:val="24"/>
          <w:szCs w:val="24"/>
        </w:rPr>
        <w:t>:</w:t>
      </w:r>
    </w:p>
    <w:p w:rsidR="00E70275" w:rsidRDefault="00E70275" w:rsidP="00F07490">
      <w:pPr>
        <w:rPr>
          <w:sz w:val="24"/>
          <w:szCs w:val="24"/>
        </w:rPr>
      </w:pPr>
    </w:p>
    <w:p w:rsidR="00E70275" w:rsidRDefault="00E70275" w:rsidP="00F07490">
      <w:pPr>
        <w:rPr>
          <w:sz w:val="24"/>
          <w:szCs w:val="24"/>
        </w:rPr>
      </w:pPr>
      <w:r>
        <w:rPr>
          <w:sz w:val="24"/>
          <w:szCs w:val="24"/>
        </w:rPr>
        <w:tab/>
        <w:t>--- C</w:t>
      </w:r>
      <w:r w:rsidR="00F07490">
        <w:rPr>
          <w:sz w:val="24"/>
          <w:szCs w:val="24"/>
        </w:rPr>
        <w:t>ritically evaluate arguments about t</w:t>
      </w:r>
      <w:r>
        <w:rPr>
          <w:sz w:val="24"/>
          <w:szCs w:val="24"/>
        </w:rPr>
        <w:t>he causes of urban inequalities</w:t>
      </w:r>
    </w:p>
    <w:p w:rsidR="00E70275" w:rsidRDefault="00E70275" w:rsidP="00F07490">
      <w:pPr>
        <w:rPr>
          <w:sz w:val="24"/>
          <w:szCs w:val="24"/>
        </w:rPr>
      </w:pPr>
      <w:r>
        <w:rPr>
          <w:sz w:val="24"/>
          <w:szCs w:val="24"/>
        </w:rPr>
        <w:tab/>
        <w:t>---</w:t>
      </w:r>
      <w:r w:rsidR="00F07490">
        <w:rPr>
          <w:sz w:val="24"/>
          <w:szCs w:val="24"/>
        </w:rPr>
        <w:t xml:space="preserve"> </w:t>
      </w:r>
      <w:r>
        <w:rPr>
          <w:sz w:val="24"/>
          <w:szCs w:val="24"/>
        </w:rPr>
        <w:t>A</w:t>
      </w:r>
      <w:r w:rsidR="00F07490">
        <w:rPr>
          <w:sz w:val="24"/>
          <w:szCs w:val="24"/>
        </w:rPr>
        <w:t>pply analytic tools city managers use to add</w:t>
      </w:r>
      <w:r>
        <w:rPr>
          <w:sz w:val="24"/>
          <w:szCs w:val="24"/>
        </w:rPr>
        <w:t>ress problems</w:t>
      </w:r>
    </w:p>
    <w:p w:rsidR="00F07490" w:rsidRDefault="00E70275" w:rsidP="00F07490">
      <w:pPr>
        <w:rPr>
          <w:sz w:val="24"/>
          <w:szCs w:val="24"/>
        </w:rPr>
      </w:pPr>
      <w:r>
        <w:rPr>
          <w:sz w:val="24"/>
          <w:szCs w:val="24"/>
        </w:rPr>
        <w:tab/>
        <w:t>--- D</w:t>
      </w:r>
      <w:r w:rsidR="00F07490">
        <w:rPr>
          <w:sz w:val="24"/>
          <w:szCs w:val="24"/>
        </w:rPr>
        <w:t xml:space="preserve">evelop solutions to common urban </w:t>
      </w:r>
      <w:r>
        <w:rPr>
          <w:sz w:val="24"/>
          <w:szCs w:val="24"/>
        </w:rPr>
        <w:t xml:space="preserve">governance </w:t>
      </w:r>
      <w:r w:rsidR="00F07490">
        <w:rPr>
          <w:sz w:val="24"/>
          <w:szCs w:val="24"/>
        </w:rPr>
        <w:t>dilemmas.</w:t>
      </w:r>
    </w:p>
    <w:p w:rsidR="00F07490" w:rsidRDefault="00F07490" w:rsidP="00E32A0E">
      <w:pPr>
        <w:rPr>
          <w:sz w:val="24"/>
          <w:szCs w:val="24"/>
        </w:rPr>
      </w:pPr>
    </w:p>
    <w:p w:rsidR="00464EF8" w:rsidRDefault="00464EF8" w:rsidP="00E32A0E">
      <w:pPr>
        <w:rPr>
          <w:sz w:val="24"/>
          <w:szCs w:val="24"/>
        </w:rPr>
      </w:pPr>
    </w:p>
    <w:p w:rsidR="00464EF8" w:rsidRPr="00464EF8" w:rsidRDefault="00464EF8" w:rsidP="00E32A0E">
      <w:pPr>
        <w:rPr>
          <w:b/>
          <w:sz w:val="24"/>
          <w:szCs w:val="24"/>
          <w:u w:val="single"/>
        </w:rPr>
      </w:pPr>
      <w:r w:rsidRPr="00464EF8">
        <w:rPr>
          <w:b/>
          <w:sz w:val="24"/>
          <w:szCs w:val="24"/>
          <w:u w:val="single"/>
        </w:rPr>
        <w:t>Plan for the course</w:t>
      </w:r>
    </w:p>
    <w:p w:rsidR="00464EF8" w:rsidRDefault="00464EF8" w:rsidP="00E32A0E">
      <w:pPr>
        <w:rPr>
          <w:sz w:val="24"/>
          <w:szCs w:val="24"/>
        </w:rPr>
      </w:pPr>
    </w:p>
    <w:p w:rsidR="00432365" w:rsidRDefault="00464EF8" w:rsidP="00E32A0E">
      <w:pPr>
        <w:rPr>
          <w:sz w:val="24"/>
          <w:szCs w:val="24"/>
        </w:rPr>
      </w:pPr>
      <w:r>
        <w:rPr>
          <w:sz w:val="24"/>
          <w:szCs w:val="24"/>
        </w:rPr>
        <w:t xml:space="preserve">We will meet these goals through careful consideration of five important elements to the governing and administration of cities in the United States.  We open the course </w:t>
      </w:r>
      <w:r w:rsidR="00AF1CAB">
        <w:rPr>
          <w:sz w:val="24"/>
          <w:szCs w:val="24"/>
        </w:rPr>
        <w:t xml:space="preserve">by examining the economic context in which local governments operate in the United States. Since local governments generally must raise revenues largely from local businesses and taxpayers, they have many characteristics of businesses as well as of governments. </w:t>
      </w:r>
      <w:r w:rsidR="009D3F59">
        <w:rPr>
          <w:sz w:val="24"/>
          <w:szCs w:val="24"/>
        </w:rPr>
        <w:t xml:space="preserve">This </w:t>
      </w:r>
      <w:r w:rsidR="00432365">
        <w:rPr>
          <w:sz w:val="24"/>
          <w:szCs w:val="24"/>
        </w:rPr>
        <w:t xml:space="preserve">constrains the activities that local governments undertake.  In particular, it </w:t>
      </w:r>
      <w:r w:rsidR="009D3F59">
        <w:rPr>
          <w:sz w:val="24"/>
          <w:szCs w:val="24"/>
        </w:rPr>
        <w:t>steers local policymaking and administration towards economic development and away from welfare-related functions.</w:t>
      </w:r>
      <w:r>
        <w:rPr>
          <w:sz w:val="24"/>
          <w:szCs w:val="24"/>
        </w:rPr>
        <w:t xml:space="preserve"> </w:t>
      </w:r>
      <w:r w:rsidR="00090CB3">
        <w:rPr>
          <w:sz w:val="24"/>
          <w:szCs w:val="24"/>
        </w:rPr>
        <w:t xml:space="preserve">Paul Peterson’s classic analysis of this phenomenon, </w:t>
      </w:r>
      <w:r w:rsidR="00090CB3" w:rsidRPr="00090CB3">
        <w:rPr>
          <w:i/>
          <w:sz w:val="24"/>
          <w:szCs w:val="24"/>
        </w:rPr>
        <w:t>City Limits</w:t>
      </w:r>
      <w:r w:rsidR="00090CB3">
        <w:rPr>
          <w:sz w:val="24"/>
          <w:szCs w:val="24"/>
        </w:rPr>
        <w:t>, will help focus our analysis.</w:t>
      </w:r>
    </w:p>
    <w:p w:rsidR="00432365" w:rsidRDefault="00432365" w:rsidP="00E32A0E">
      <w:pPr>
        <w:rPr>
          <w:sz w:val="24"/>
          <w:szCs w:val="24"/>
        </w:rPr>
      </w:pPr>
    </w:p>
    <w:p w:rsidR="00581D30" w:rsidRDefault="00432365" w:rsidP="00E32A0E">
      <w:pPr>
        <w:rPr>
          <w:sz w:val="24"/>
          <w:szCs w:val="24"/>
        </w:rPr>
      </w:pPr>
      <w:r>
        <w:rPr>
          <w:sz w:val="24"/>
          <w:szCs w:val="24"/>
        </w:rPr>
        <w:t xml:space="preserve">Next, we turn to evaluating the approaches and methods local governments use to undertake one of their chief activities, economic development. </w:t>
      </w:r>
      <w:r w:rsidR="00CB4845">
        <w:rPr>
          <w:sz w:val="24"/>
          <w:szCs w:val="24"/>
        </w:rPr>
        <w:t xml:space="preserve">Cities that have lost population in recent decades provide excellent case studies for how this might be done.  We examine this through Brent Ryan’s recent book on “smart decline”, </w:t>
      </w:r>
      <w:r w:rsidR="00CB4845" w:rsidRPr="00CB4845">
        <w:rPr>
          <w:i/>
          <w:sz w:val="24"/>
          <w:szCs w:val="24"/>
        </w:rPr>
        <w:t>Design after Decline</w:t>
      </w:r>
      <w:r w:rsidR="00CB4845">
        <w:rPr>
          <w:sz w:val="24"/>
          <w:szCs w:val="24"/>
        </w:rPr>
        <w:t>.  W</w:t>
      </w:r>
      <w:r w:rsidR="00581D30">
        <w:rPr>
          <w:sz w:val="24"/>
          <w:szCs w:val="24"/>
        </w:rPr>
        <w:t>e</w:t>
      </w:r>
      <w:r w:rsidR="004A5587">
        <w:rPr>
          <w:sz w:val="24"/>
          <w:szCs w:val="24"/>
        </w:rPr>
        <w:t xml:space="preserve"> consider how local governments use planning and land use controls to encourage urban development.  </w:t>
      </w:r>
      <w:r w:rsidR="00090CB3">
        <w:rPr>
          <w:sz w:val="24"/>
          <w:szCs w:val="24"/>
        </w:rPr>
        <w:t xml:space="preserve">At the same time, </w:t>
      </w:r>
      <w:r w:rsidR="00CB4845">
        <w:rPr>
          <w:sz w:val="24"/>
          <w:szCs w:val="24"/>
        </w:rPr>
        <w:t xml:space="preserve">we recognize that </w:t>
      </w:r>
      <w:r w:rsidR="00090CB3">
        <w:rPr>
          <w:sz w:val="24"/>
          <w:szCs w:val="24"/>
        </w:rPr>
        <w:t>such tools can also contribute to</w:t>
      </w:r>
      <w:r w:rsidR="00CB4845">
        <w:rPr>
          <w:sz w:val="24"/>
          <w:szCs w:val="24"/>
        </w:rPr>
        <w:t xml:space="preserve"> racial and income segregation, a problem we turn to when considering metropolitan governance and neighborhood development later in the course.</w:t>
      </w:r>
    </w:p>
    <w:p w:rsidR="00581D30" w:rsidRDefault="00581D30" w:rsidP="00E32A0E">
      <w:pPr>
        <w:rPr>
          <w:sz w:val="24"/>
          <w:szCs w:val="24"/>
        </w:rPr>
      </w:pPr>
    </w:p>
    <w:p w:rsidR="00581D30" w:rsidRDefault="00581D30" w:rsidP="00E32A0E">
      <w:pPr>
        <w:rPr>
          <w:sz w:val="24"/>
          <w:szCs w:val="24"/>
        </w:rPr>
      </w:pPr>
      <w:r>
        <w:rPr>
          <w:sz w:val="24"/>
          <w:szCs w:val="24"/>
        </w:rPr>
        <w:t xml:space="preserve">Third, we consider the governance of a metropolitan region as a whole.  American cities are divided into complex networks of governments, often with overlapping boundaries and claims of authority.  The relationships local governments form to govern the region as a whole are central to understanding differences across cities in levels and quality of services and taxes and to understanding inequalities across jurisdictions within cities. Ronald Oakerson’s </w:t>
      </w:r>
      <w:r w:rsidRPr="00323924">
        <w:rPr>
          <w:i/>
          <w:sz w:val="24"/>
          <w:szCs w:val="24"/>
        </w:rPr>
        <w:t>Governing Local Public Economies</w:t>
      </w:r>
      <w:r>
        <w:rPr>
          <w:sz w:val="24"/>
          <w:szCs w:val="24"/>
        </w:rPr>
        <w:t xml:space="preserve"> provides a detailed overview of how such governance is accomplished.</w:t>
      </w:r>
    </w:p>
    <w:p w:rsidR="00581D30" w:rsidRDefault="00581D30" w:rsidP="00E32A0E">
      <w:pPr>
        <w:rPr>
          <w:sz w:val="24"/>
          <w:szCs w:val="24"/>
        </w:rPr>
      </w:pPr>
    </w:p>
    <w:p w:rsidR="00464EF8" w:rsidRDefault="00581D30" w:rsidP="00E32A0E">
      <w:pPr>
        <w:rPr>
          <w:sz w:val="24"/>
          <w:szCs w:val="24"/>
        </w:rPr>
      </w:pPr>
      <w:r>
        <w:rPr>
          <w:sz w:val="24"/>
          <w:szCs w:val="24"/>
        </w:rPr>
        <w:t>Next</w:t>
      </w:r>
      <w:r w:rsidR="00090CB3">
        <w:rPr>
          <w:sz w:val="24"/>
          <w:szCs w:val="24"/>
        </w:rPr>
        <w:t xml:space="preserve">, we consider how neighborhoods contribute to local economic development and the tools local governments use to target revitalization in particular parts of a city. </w:t>
      </w:r>
      <w:r w:rsidR="00CB4845">
        <w:rPr>
          <w:sz w:val="24"/>
          <w:szCs w:val="24"/>
        </w:rPr>
        <w:t xml:space="preserve">The theory and practice of community development rests on an understanding of the social and economic relationships found within neighborhoods. </w:t>
      </w:r>
      <w:r w:rsidR="00CB4845">
        <w:rPr>
          <w:sz w:val="24"/>
          <w:szCs w:val="24"/>
        </w:rPr>
        <w:t xml:space="preserve">For perspective on this, we examine Patrick Sharkey’s recent book, </w:t>
      </w:r>
      <w:r w:rsidR="00CB4845" w:rsidRPr="00CB4845">
        <w:rPr>
          <w:i/>
          <w:sz w:val="24"/>
          <w:szCs w:val="24"/>
        </w:rPr>
        <w:t xml:space="preserve">Stuck in Place. </w:t>
      </w:r>
    </w:p>
    <w:p w:rsidR="00090CB3" w:rsidRDefault="00090CB3" w:rsidP="00E32A0E">
      <w:pPr>
        <w:rPr>
          <w:sz w:val="24"/>
          <w:szCs w:val="24"/>
        </w:rPr>
      </w:pPr>
    </w:p>
    <w:p w:rsidR="00090CB3" w:rsidRDefault="00751D03" w:rsidP="00E32A0E">
      <w:pPr>
        <w:rPr>
          <w:sz w:val="24"/>
          <w:szCs w:val="24"/>
        </w:rPr>
      </w:pPr>
      <w:r>
        <w:rPr>
          <w:sz w:val="24"/>
          <w:szCs w:val="24"/>
        </w:rPr>
        <w:t xml:space="preserve">Finally, </w:t>
      </w:r>
      <w:r w:rsidR="00323924">
        <w:rPr>
          <w:sz w:val="24"/>
          <w:szCs w:val="24"/>
        </w:rPr>
        <w:t xml:space="preserve">we consider governance from the point of view of a municipal or county government. Local governments must manage a complex array of public services under tight economic constraints while remaining responsive to citizens. We will consider the tools local public officials use to balance such concerns.  Goldsmith and Crawford’s recent book, </w:t>
      </w:r>
      <w:r w:rsidR="00323924" w:rsidRPr="00323924">
        <w:rPr>
          <w:i/>
          <w:sz w:val="24"/>
          <w:szCs w:val="24"/>
        </w:rPr>
        <w:t>The Responsive City</w:t>
      </w:r>
      <w:r w:rsidR="00323924">
        <w:rPr>
          <w:sz w:val="24"/>
          <w:szCs w:val="24"/>
        </w:rPr>
        <w:t>, provides insight into new technological developments local governments use to remain responsive and efficient.</w:t>
      </w:r>
    </w:p>
    <w:p w:rsidR="00957633" w:rsidRDefault="00957633" w:rsidP="00E32A0E">
      <w:pPr>
        <w:rPr>
          <w:sz w:val="24"/>
          <w:szCs w:val="24"/>
        </w:rPr>
      </w:pPr>
    </w:p>
    <w:p w:rsidR="00323924" w:rsidRDefault="00323924" w:rsidP="00E32A0E">
      <w:pPr>
        <w:rPr>
          <w:sz w:val="24"/>
          <w:szCs w:val="24"/>
        </w:rPr>
      </w:pPr>
    </w:p>
    <w:p w:rsidR="00957633" w:rsidRPr="006F4192" w:rsidRDefault="00957633" w:rsidP="00957633">
      <w:pPr>
        <w:rPr>
          <w:b/>
          <w:sz w:val="24"/>
          <w:szCs w:val="24"/>
          <w:u w:val="single"/>
        </w:rPr>
      </w:pPr>
      <w:r w:rsidRPr="006F4192">
        <w:rPr>
          <w:b/>
          <w:sz w:val="24"/>
          <w:szCs w:val="24"/>
          <w:u w:val="single"/>
        </w:rPr>
        <w:t>Communications</w:t>
      </w:r>
    </w:p>
    <w:p w:rsidR="00957633" w:rsidRPr="006F4192" w:rsidRDefault="00957633" w:rsidP="00957633">
      <w:pPr>
        <w:rPr>
          <w:b/>
          <w:sz w:val="24"/>
          <w:szCs w:val="24"/>
          <w:u w:val="single"/>
        </w:rPr>
      </w:pPr>
    </w:p>
    <w:p w:rsidR="00957633" w:rsidRPr="006F4192" w:rsidRDefault="00957633" w:rsidP="00957633">
      <w:pPr>
        <w:rPr>
          <w:sz w:val="24"/>
          <w:szCs w:val="24"/>
        </w:rPr>
      </w:pPr>
      <w:r w:rsidRPr="006F4192">
        <w:rPr>
          <w:sz w:val="24"/>
          <w:szCs w:val="24"/>
        </w:rPr>
        <w:t>I encourage and expect contact from you over the semester. The easiest way to reach me is by e-mail (</w:t>
      </w:r>
      <w:r>
        <w:rPr>
          <w:sz w:val="24"/>
          <w:szCs w:val="24"/>
        </w:rPr>
        <w:t>mccraw@ualr.edu</w:t>
      </w:r>
      <w:r w:rsidRPr="006F4192">
        <w:rPr>
          <w:sz w:val="24"/>
          <w:szCs w:val="24"/>
        </w:rPr>
        <w:t>).  You may also reach me at my cell number above during reasonable hours (between 9 a.m. and 11 p.m.). Or you may see me during my office hours or by making an appointment to see me. I frequently am at my office beyond my posted office hours, so please feel free to come in at other times when my office door is open.</w:t>
      </w:r>
    </w:p>
    <w:p w:rsidR="00957633" w:rsidRPr="006F4192" w:rsidRDefault="00957633" w:rsidP="00957633">
      <w:pPr>
        <w:rPr>
          <w:sz w:val="24"/>
          <w:szCs w:val="24"/>
        </w:rPr>
      </w:pPr>
    </w:p>
    <w:p w:rsidR="00957633" w:rsidRDefault="00957633" w:rsidP="00957633">
      <w:pPr>
        <w:rPr>
          <w:sz w:val="24"/>
          <w:szCs w:val="24"/>
        </w:rPr>
      </w:pPr>
      <w:r w:rsidRPr="006F4192">
        <w:rPr>
          <w:sz w:val="24"/>
          <w:szCs w:val="24"/>
        </w:rPr>
        <w:t xml:space="preserve">I frequently use </w:t>
      </w:r>
      <w:r>
        <w:rPr>
          <w:sz w:val="24"/>
          <w:szCs w:val="24"/>
        </w:rPr>
        <w:t>UALR</w:t>
      </w:r>
      <w:r w:rsidRPr="006F4192">
        <w:rPr>
          <w:sz w:val="24"/>
          <w:szCs w:val="24"/>
        </w:rPr>
        <w:t xml:space="preserve"> e-mail and the course </w:t>
      </w:r>
      <w:r>
        <w:rPr>
          <w:sz w:val="24"/>
          <w:szCs w:val="24"/>
        </w:rPr>
        <w:t>Blackboard</w:t>
      </w:r>
      <w:r w:rsidRPr="006F4192">
        <w:rPr>
          <w:sz w:val="24"/>
          <w:szCs w:val="24"/>
        </w:rPr>
        <w:t xml:space="preserve"> system to conduct course business. If you do not use </w:t>
      </w:r>
      <w:r>
        <w:rPr>
          <w:sz w:val="24"/>
          <w:szCs w:val="24"/>
        </w:rPr>
        <w:t>Blackboard</w:t>
      </w:r>
      <w:r w:rsidRPr="006F4192">
        <w:rPr>
          <w:sz w:val="24"/>
          <w:szCs w:val="24"/>
        </w:rPr>
        <w:t xml:space="preserve"> and </w:t>
      </w:r>
      <w:r>
        <w:rPr>
          <w:sz w:val="24"/>
          <w:szCs w:val="24"/>
        </w:rPr>
        <w:t>UALR’s</w:t>
      </w:r>
      <w:r w:rsidRPr="006F4192">
        <w:rPr>
          <w:sz w:val="24"/>
          <w:szCs w:val="24"/>
        </w:rPr>
        <w:t xml:space="preserve"> e-mail, please be sure to forward messages from those accounts to the e-mail account that you use. I wil</w:t>
      </w:r>
      <w:r>
        <w:rPr>
          <w:sz w:val="24"/>
          <w:szCs w:val="24"/>
        </w:rPr>
        <w:t xml:space="preserve">l also place course assignments, </w:t>
      </w:r>
      <w:r w:rsidRPr="006F4192">
        <w:rPr>
          <w:sz w:val="24"/>
          <w:szCs w:val="24"/>
        </w:rPr>
        <w:t xml:space="preserve">handouts </w:t>
      </w:r>
      <w:r>
        <w:rPr>
          <w:sz w:val="24"/>
          <w:szCs w:val="24"/>
        </w:rPr>
        <w:t xml:space="preserve">and PowerPoint slides </w:t>
      </w:r>
      <w:r w:rsidRPr="006F4192">
        <w:rPr>
          <w:sz w:val="24"/>
          <w:szCs w:val="24"/>
        </w:rPr>
        <w:t xml:space="preserve">on the course </w:t>
      </w:r>
      <w:r>
        <w:rPr>
          <w:sz w:val="24"/>
          <w:szCs w:val="24"/>
        </w:rPr>
        <w:t>Blackboard</w:t>
      </w:r>
      <w:r w:rsidRPr="006F4192">
        <w:rPr>
          <w:sz w:val="24"/>
          <w:szCs w:val="24"/>
        </w:rPr>
        <w:t xml:space="preserve"> site whenever possible (usually within 24 hours after class).</w:t>
      </w:r>
    </w:p>
    <w:p w:rsidR="00581D30" w:rsidRDefault="00581D30" w:rsidP="00957633">
      <w:pPr>
        <w:rPr>
          <w:sz w:val="24"/>
          <w:szCs w:val="24"/>
        </w:rPr>
      </w:pPr>
    </w:p>
    <w:p w:rsidR="00581D30" w:rsidRDefault="00581D30" w:rsidP="00957633">
      <w:pPr>
        <w:rPr>
          <w:sz w:val="24"/>
          <w:szCs w:val="24"/>
        </w:rPr>
      </w:pPr>
    </w:p>
    <w:p w:rsidR="00957633" w:rsidRPr="006F4192" w:rsidRDefault="00957633" w:rsidP="00957633">
      <w:pPr>
        <w:rPr>
          <w:b/>
          <w:sz w:val="24"/>
          <w:szCs w:val="24"/>
          <w:u w:val="single"/>
        </w:rPr>
      </w:pPr>
      <w:r w:rsidRPr="006F4192">
        <w:rPr>
          <w:b/>
          <w:sz w:val="24"/>
          <w:szCs w:val="24"/>
          <w:u w:val="single"/>
        </w:rPr>
        <w:lastRenderedPageBreak/>
        <w:t>Course materials</w:t>
      </w:r>
    </w:p>
    <w:p w:rsidR="00323924" w:rsidRDefault="00323924" w:rsidP="00E32A0E">
      <w:pPr>
        <w:rPr>
          <w:sz w:val="24"/>
          <w:szCs w:val="24"/>
        </w:rPr>
      </w:pPr>
    </w:p>
    <w:p w:rsidR="003B30A5" w:rsidRDefault="003B30A5" w:rsidP="00E32A0E">
      <w:pPr>
        <w:rPr>
          <w:sz w:val="24"/>
          <w:szCs w:val="24"/>
        </w:rPr>
      </w:pPr>
      <w:r>
        <w:rPr>
          <w:sz w:val="24"/>
          <w:szCs w:val="24"/>
        </w:rPr>
        <w:t xml:space="preserve">You are required to have </w:t>
      </w:r>
      <w:r w:rsidR="008E048F">
        <w:rPr>
          <w:sz w:val="24"/>
          <w:szCs w:val="24"/>
        </w:rPr>
        <w:t>four</w:t>
      </w:r>
      <w:r>
        <w:rPr>
          <w:sz w:val="24"/>
          <w:szCs w:val="24"/>
        </w:rPr>
        <w:t xml:space="preserve"> books for this course:</w:t>
      </w:r>
    </w:p>
    <w:p w:rsidR="003B30A5" w:rsidRDefault="003B30A5" w:rsidP="00E32A0E">
      <w:pPr>
        <w:rPr>
          <w:sz w:val="24"/>
          <w:szCs w:val="24"/>
        </w:rPr>
      </w:pPr>
    </w:p>
    <w:p w:rsidR="003B30A5" w:rsidRDefault="003B30A5" w:rsidP="006443B6">
      <w:pPr>
        <w:ind w:left="720"/>
        <w:rPr>
          <w:sz w:val="24"/>
          <w:szCs w:val="24"/>
        </w:rPr>
      </w:pPr>
    </w:p>
    <w:p w:rsidR="006443B6" w:rsidRDefault="006443B6" w:rsidP="006443B6">
      <w:pPr>
        <w:ind w:left="720"/>
        <w:rPr>
          <w:sz w:val="24"/>
          <w:szCs w:val="24"/>
        </w:rPr>
      </w:pPr>
      <w:r>
        <w:rPr>
          <w:sz w:val="24"/>
          <w:szCs w:val="24"/>
        </w:rPr>
        <w:t xml:space="preserve">Goldsmith, Stephen, and Susan Crawford. 2014. </w:t>
      </w:r>
      <w:r w:rsidRPr="006443B6">
        <w:rPr>
          <w:i/>
          <w:sz w:val="24"/>
          <w:szCs w:val="24"/>
        </w:rPr>
        <w:t xml:space="preserve">The Responsive City: Engaging Communities </w:t>
      </w:r>
      <w:r w:rsidR="001740F2" w:rsidRPr="006443B6">
        <w:rPr>
          <w:i/>
          <w:sz w:val="24"/>
          <w:szCs w:val="24"/>
        </w:rPr>
        <w:t>through</w:t>
      </w:r>
      <w:r w:rsidRPr="006443B6">
        <w:rPr>
          <w:i/>
          <w:sz w:val="24"/>
          <w:szCs w:val="24"/>
        </w:rPr>
        <w:t xml:space="preserve"> Data-Smart Governance.  </w:t>
      </w:r>
      <w:r>
        <w:rPr>
          <w:sz w:val="24"/>
          <w:szCs w:val="24"/>
        </w:rPr>
        <w:t>Jossey-Bass.</w:t>
      </w:r>
    </w:p>
    <w:p w:rsidR="006443B6" w:rsidRDefault="006443B6" w:rsidP="006443B6">
      <w:pPr>
        <w:ind w:left="720"/>
        <w:rPr>
          <w:sz w:val="24"/>
          <w:szCs w:val="24"/>
        </w:rPr>
      </w:pPr>
    </w:p>
    <w:p w:rsidR="001D6052" w:rsidRDefault="001D6052" w:rsidP="006443B6">
      <w:pPr>
        <w:ind w:left="720"/>
        <w:rPr>
          <w:sz w:val="24"/>
          <w:szCs w:val="24"/>
        </w:rPr>
      </w:pPr>
      <w:r w:rsidRPr="001D6052">
        <w:rPr>
          <w:sz w:val="24"/>
          <w:szCs w:val="24"/>
        </w:rPr>
        <w:t xml:space="preserve">Peterson, Paul E.  1981.  </w:t>
      </w:r>
      <w:r w:rsidRPr="001D6052">
        <w:rPr>
          <w:i/>
          <w:iCs/>
          <w:sz w:val="24"/>
          <w:szCs w:val="24"/>
        </w:rPr>
        <w:t>City Limits</w:t>
      </w:r>
      <w:r w:rsidRPr="001D6052">
        <w:rPr>
          <w:sz w:val="24"/>
          <w:szCs w:val="24"/>
        </w:rPr>
        <w:t>.  University of Chicago Press.</w:t>
      </w:r>
    </w:p>
    <w:p w:rsidR="008E048F" w:rsidRDefault="008E048F" w:rsidP="006443B6">
      <w:pPr>
        <w:ind w:left="720"/>
        <w:rPr>
          <w:sz w:val="24"/>
          <w:szCs w:val="24"/>
        </w:rPr>
      </w:pPr>
    </w:p>
    <w:p w:rsidR="008E048F" w:rsidRDefault="008E048F" w:rsidP="006443B6">
      <w:pPr>
        <w:ind w:left="720"/>
        <w:rPr>
          <w:sz w:val="24"/>
          <w:szCs w:val="24"/>
        </w:rPr>
      </w:pPr>
      <w:r>
        <w:rPr>
          <w:sz w:val="24"/>
          <w:szCs w:val="24"/>
        </w:rPr>
        <w:t xml:space="preserve">Ryan, Brent. 2013. </w:t>
      </w:r>
      <w:r w:rsidRPr="008E048F">
        <w:rPr>
          <w:i/>
          <w:sz w:val="24"/>
          <w:szCs w:val="24"/>
        </w:rPr>
        <w:t>Design after Decline: How American Rebuilds Shrinking Cities.</w:t>
      </w:r>
      <w:r>
        <w:rPr>
          <w:sz w:val="24"/>
          <w:szCs w:val="24"/>
        </w:rPr>
        <w:t xml:space="preserve">  University of Pennsylvania Press.</w:t>
      </w:r>
    </w:p>
    <w:p w:rsidR="008E048F" w:rsidRDefault="008E048F" w:rsidP="006443B6">
      <w:pPr>
        <w:ind w:left="720"/>
        <w:rPr>
          <w:sz w:val="24"/>
          <w:szCs w:val="24"/>
        </w:rPr>
      </w:pPr>
    </w:p>
    <w:p w:rsidR="008E048F" w:rsidRPr="001D6052" w:rsidRDefault="008E048F" w:rsidP="006443B6">
      <w:pPr>
        <w:ind w:left="720"/>
        <w:rPr>
          <w:sz w:val="24"/>
          <w:szCs w:val="24"/>
        </w:rPr>
      </w:pPr>
      <w:r>
        <w:rPr>
          <w:sz w:val="24"/>
          <w:szCs w:val="24"/>
        </w:rPr>
        <w:t xml:space="preserve">Sharkey, Patrick. 2013. </w:t>
      </w:r>
      <w:r w:rsidRPr="008E048F">
        <w:rPr>
          <w:i/>
          <w:sz w:val="24"/>
          <w:szCs w:val="24"/>
        </w:rPr>
        <w:t xml:space="preserve">Stuck in Place: Urban Neighborhoods and the End of Progress </w:t>
      </w:r>
      <w:proofErr w:type="gramStart"/>
      <w:r w:rsidRPr="008E048F">
        <w:rPr>
          <w:i/>
          <w:sz w:val="24"/>
          <w:szCs w:val="24"/>
        </w:rPr>
        <w:t>toward</w:t>
      </w:r>
      <w:proofErr w:type="gramEnd"/>
      <w:r w:rsidRPr="008E048F">
        <w:rPr>
          <w:i/>
          <w:sz w:val="24"/>
          <w:szCs w:val="24"/>
        </w:rPr>
        <w:t xml:space="preserve"> Racial Equality</w:t>
      </w:r>
      <w:r>
        <w:rPr>
          <w:sz w:val="24"/>
          <w:szCs w:val="24"/>
        </w:rPr>
        <w:t>.  University of Chicago Press.</w:t>
      </w:r>
    </w:p>
    <w:p w:rsidR="003B30A5" w:rsidRDefault="003B30A5" w:rsidP="006443B6">
      <w:pPr>
        <w:ind w:left="720"/>
        <w:rPr>
          <w:sz w:val="24"/>
          <w:szCs w:val="24"/>
        </w:rPr>
      </w:pPr>
    </w:p>
    <w:p w:rsidR="001D6052" w:rsidRDefault="001D6052" w:rsidP="001D6052">
      <w:pPr>
        <w:rPr>
          <w:sz w:val="24"/>
          <w:szCs w:val="24"/>
        </w:rPr>
      </w:pPr>
    </w:p>
    <w:p w:rsidR="001D6052" w:rsidRDefault="006443B6" w:rsidP="001D6052">
      <w:pPr>
        <w:rPr>
          <w:sz w:val="24"/>
          <w:szCs w:val="24"/>
        </w:rPr>
      </w:pPr>
      <w:r w:rsidRPr="002F388D">
        <w:rPr>
          <w:sz w:val="24"/>
          <w:szCs w:val="24"/>
        </w:rPr>
        <w:t xml:space="preserve">All other readings are available </w:t>
      </w:r>
      <w:r>
        <w:rPr>
          <w:sz w:val="24"/>
          <w:szCs w:val="24"/>
        </w:rPr>
        <w:t xml:space="preserve">on the course Blackboard site.  You are expected to have electronic or hard-copy access to all readings during class sessions.  </w:t>
      </w:r>
    </w:p>
    <w:p w:rsidR="006443B6" w:rsidRDefault="006443B6" w:rsidP="001D6052">
      <w:pPr>
        <w:rPr>
          <w:sz w:val="24"/>
          <w:szCs w:val="24"/>
        </w:rPr>
      </w:pPr>
    </w:p>
    <w:p w:rsidR="002A74BC" w:rsidRDefault="002A74BC" w:rsidP="001D6052">
      <w:pPr>
        <w:rPr>
          <w:sz w:val="24"/>
          <w:szCs w:val="24"/>
        </w:rPr>
      </w:pPr>
    </w:p>
    <w:p w:rsidR="006443B6" w:rsidRPr="002A74BC" w:rsidRDefault="002A74BC" w:rsidP="001D6052">
      <w:pPr>
        <w:rPr>
          <w:b/>
          <w:sz w:val="24"/>
          <w:szCs w:val="24"/>
          <w:u w:val="single"/>
        </w:rPr>
      </w:pPr>
      <w:r w:rsidRPr="002A74BC">
        <w:rPr>
          <w:b/>
          <w:sz w:val="24"/>
          <w:szCs w:val="24"/>
          <w:u w:val="single"/>
        </w:rPr>
        <w:t>Weather emergencies</w:t>
      </w:r>
    </w:p>
    <w:p w:rsidR="002A74BC" w:rsidRDefault="002A74BC" w:rsidP="001D6052">
      <w:pPr>
        <w:rPr>
          <w:sz w:val="24"/>
          <w:szCs w:val="24"/>
        </w:rPr>
      </w:pPr>
    </w:p>
    <w:p w:rsidR="002A74BC" w:rsidRDefault="002A74BC" w:rsidP="001D6052">
      <w:pPr>
        <w:rPr>
          <w:sz w:val="24"/>
          <w:szCs w:val="24"/>
        </w:rPr>
      </w:pPr>
      <w:r>
        <w:rPr>
          <w:sz w:val="24"/>
          <w:szCs w:val="24"/>
        </w:rPr>
        <w:t>Class sessions that must be canceled owing to weather or other event closing the university will be rescheduled and made up the following Friday and Saturday.  Students will have the option of participating in the make-up session or of completing a final examination essay on the topic of the class session missed.</w:t>
      </w:r>
    </w:p>
    <w:p w:rsidR="002A74BC" w:rsidRDefault="002A74BC" w:rsidP="001D6052">
      <w:pPr>
        <w:rPr>
          <w:sz w:val="24"/>
          <w:szCs w:val="24"/>
        </w:rPr>
      </w:pPr>
    </w:p>
    <w:p w:rsidR="002A74BC" w:rsidRDefault="002A74BC" w:rsidP="001D6052">
      <w:pPr>
        <w:rPr>
          <w:sz w:val="24"/>
          <w:szCs w:val="24"/>
        </w:rPr>
      </w:pPr>
    </w:p>
    <w:p w:rsidR="006443B6" w:rsidRPr="009C5EA7" w:rsidRDefault="006443B6" w:rsidP="006443B6">
      <w:pPr>
        <w:rPr>
          <w:b/>
          <w:sz w:val="24"/>
          <w:szCs w:val="24"/>
          <w:u w:val="single"/>
        </w:rPr>
      </w:pPr>
      <w:r w:rsidRPr="009C5EA7">
        <w:rPr>
          <w:b/>
          <w:sz w:val="24"/>
          <w:szCs w:val="24"/>
          <w:u w:val="single"/>
        </w:rPr>
        <w:t>Course requirements</w:t>
      </w:r>
      <w:r w:rsidR="00581D30">
        <w:rPr>
          <w:b/>
          <w:sz w:val="24"/>
          <w:szCs w:val="24"/>
          <w:u w:val="single"/>
        </w:rPr>
        <w:t>, expectations</w:t>
      </w:r>
      <w:r>
        <w:rPr>
          <w:b/>
          <w:sz w:val="24"/>
          <w:szCs w:val="24"/>
          <w:u w:val="single"/>
        </w:rPr>
        <w:t xml:space="preserve"> and grading</w:t>
      </w:r>
    </w:p>
    <w:p w:rsidR="006443B6" w:rsidRDefault="006443B6" w:rsidP="001D6052">
      <w:pPr>
        <w:rPr>
          <w:sz w:val="24"/>
          <w:szCs w:val="24"/>
        </w:rPr>
      </w:pPr>
    </w:p>
    <w:p w:rsidR="0027164B" w:rsidRDefault="0027164B" w:rsidP="0027164B">
      <w:pPr>
        <w:rPr>
          <w:sz w:val="24"/>
          <w:szCs w:val="24"/>
        </w:rPr>
      </w:pPr>
      <w:r w:rsidRPr="00285C88">
        <w:rPr>
          <w:sz w:val="24"/>
          <w:szCs w:val="24"/>
        </w:rPr>
        <w:t xml:space="preserve">To pass the course, students must satisfactorily complete </w:t>
      </w:r>
      <w:r w:rsidRPr="006A7D0B">
        <w:rPr>
          <w:sz w:val="24"/>
          <w:szCs w:val="24"/>
          <w:u w:val="single"/>
        </w:rPr>
        <w:t>all</w:t>
      </w:r>
      <w:r w:rsidRPr="00285C88">
        <w:rPr>
          <w:sz w:val="24"/>
          <w:szCs w:val="24"/>
        </w:rPr>
        <w:t xml:space="preserve"> the following requirements:</w:t>
      </w:r>
    </w:p>
    <w:p w:rsidR="0027164B" w:rsidRDefault="0027164B" w:rsidP="0027164B">
      <w:pPr>
        <w:rPr>
          <w:sz w:val="24"/>
          <w:szCs w:val="24"/>
        </w:rPr>
      </w:pPr>
    </w:p>
    <w:p w:rsidR="0027164B" w:rsidRDefault="0027164B" w:rsidP="0027164B">
      <w:pPr>
        <w:ind w:left="720"/>
        <w:rPr>
          <w:sz w:val="24"/>
          <w:szCs w:val="24"/>
        </w:rPr>
      </w:pPr>
      <w:r>
        <w:rPr>
          <w:sz w:val="24"/>
          <w:szCs w:val="24"/>
        </w:rPr>
        <w:t>Course participation</w:t>
      </w:r>
      <w:r>
        <w:rPr>
          <w:sz w:val="24"/>
          <w:szCs w:val="24"/>
        </w:rPr>
        <w:tab/>
      </w:r>
      <w:r>
        <w:rPr>
          <w:sz w:val="24"/>
          <w:szCs w:val="24"/>
        </w:rPr>
        <w:tab/>
      </w:r>
      <w:r>
        <w:rPr>
          <w:sz w:val="24"/>
          <w:szCs w:val="24"/>
        </w:rPr>
        <w:tab/>
        <w:t>20%</w:t>
      </w:r>
    </w:p>
    <w:p w:rsidR="00E6688C" w:rsidRDefault="00E6688C" w:rsidP="00E6688C">
      <w:pPr>
        <w:ind w:left="720"/>
        <w:rPr>
          <w:sz w:val="24"/>
          <w:szCs w:val="24"/>
        </w:rPr>
      </w:pPr>
      <w:r>
        <w:rPr>
          <w:sz w:val="24"/>
          <w:szCs w:val="24"/>
        </w:rPr>
        <w:t xml:space="preserve">Book reviews </w:t>
      </w:r>
      <w:r>
        <w:rPr>
          <w:sz w:val="24"/>
          <w:szCs w:val="24"/>
        </w:rPr>
        <w:tab/>
        <w:t>(2@25% each)</w:t>
      </w:r>
      <w:r>
        <w:rPr>
          <w:sz w:val="24"/>
          <w:szCs w:val="24"/>
        </w:rPr>
        <w:tab/>
        <w:t>50%</w:t>
      </w:r>
    </w:p>
    <w:p w:rsidR="0027164B" w:rsidRDefault="0027164B" w:rsidP="0027164B">
      <w:pPr>
        <w:ind w:left="720"/>
        <w:rPr>
          <w:sz w:val="24"/>
          <w:szCs w:val="24"/>
        </w:rPr>
      </w:pPr>
      <w:r>
        <w:rPr>
          <w:sz w:val="24"/>
          <w:szCs w:val="24"/>
        </w:rPr>
        <w:t>Literature review</w:t>
      </w:r>
      <w:r>
        <w:rPr>
          <w:sz w:val="24"/>
          <w:szCs w:val="24"/>
        </w:rPr>
        <w:tab/>
      </w:r>
      <w:r>
        <w:rPr>
          <w:sz w:val="24"/>
          <w:szCs w:val="24"/>
        </w:rPr>
        <w:tab/>
      </w:r>
      <w:r>
        <w:rPr>
          <w:sz w:val="24"/>
          <w:szCs w:val="24"/>
        </w:rPr>
        <w:tab/>
      </w:r>
      <w:r w:rsidR="00E6688C">
        <w:rPr>
          <w:sz w:val="24"/>
          <w:szCs w:val="24"/>
        </w:rPr>
        <w:t>30</w:t>
      </w:r>
      <w:r>
        <w:rPr>
          <w:sz w:val="24"/>
          <w:szCs w:val="24"/>
        </w:rPr>
        <w:t>%</w:t>
      </w:r>
    </w:p>
    <w:p w:rsidR="0027164B" w:rsidRDefault="0027164B" w:rsidP="0027164B">
      <w:pPr>
        <w:rPr>
          <w:sz w:val="24"/>
          <w:szCs w:val="24"/>
        </w:rPr>
      </w:pPr>
    </w:p>
    <w:p w:rsidR="0027164B" w:rsidRDefault="0027164B" w:rsidP="0027164B">
      <w:pPr>
        <w:rPr>
          <w:sz w:val="24"/>
          <w:szCs w:val="24"/>
        </w:rPr>
      </w:pPr>
      <w:r>
        <w:rPr>
          <w:sz w:val="24"/>
          <w:szCs w:val="24"/>
        </w:rPr>
        <w:t>Provided that all work for the course is completed, your grade is determined by the weighted average of your scores on each of these three requirements as follows:</w:t>
      </w:r>
    </w:p>
    <w:p w:rsidR="0027164B" w:rsidRDefault="0027164B" w:rsidP="0027164B">
      <w:pPr>
        <w:rPr>
          <w:sz w:val="24"/>
          <w:szCs w:val="24"/>
        </w:rPr>
      </w:pPr>
    </w:p>
    <w:p w:rsidR="0027164B" w:rsidRDefault="0027164B" w:rsidP="0027164B">
      <w:pPr>
        <w:rPr>
          <w:sz w:val="24"/>
          <w:szCs w:val="24"/>
        </w:rPr>
      </w:pPr>
      <w:r>
        <w:rPr>
          <w:sz w:val="24"/>
          <w:szCs w:val="24"/>
        </w:rPr>
        <w:tab/>
        <w:t>A:</w:t>
      </w:r>
      <w:r>
        <w:rPr>
          <w:sz w:val="24"/>
          <w:szCs w:val="24"/>
        </w:rPr>
        <w:tab/>
        <w:t xml:space="preserve">90% and above </w:t>
      </w:r>
    </w:p>
    <w:p w:rsidR="0027164B" w:rsidRDefault="0027164B" w:rsidP="0027164B">
      <w:pPr>
        <w:rPr>
          <w:sz w:val="24"/>
          <w:szCs w:val="24"/>
        </w:rPr>
      </w:pPr>
      <w:r>
        <w:rPr>
          <w:sz w:val="24"/>
          <w:szCs w:val="24"/>
        </w:rPr>
        <w:tab/>
        <w:t>B:</w:t>
      </w:r>
      <w:r>
        <w:rPr>
          <w:sz w:val="24"/>
          <w:szCs w:val="24"/>
        </w:rPr>
        <w:tab/>
        <w:t>80-89%</w:t>
      </w:r>
    </w:p>
    <w:p w:rsidR="0027164B" w:rsidRDefault="0027164B" w:rsidP="0027164B">
      <w:pPr>
        <w:rPr>
          <w:sz w:val="24"/>
          <w:szCs w:val="24"/>
        </w:rPr>
      </w:pPr>
      <w:r>
        <w:rPr>
          <w:sz w:val="24"/>
          <w:szCs w:val="24"/>
        </w:rPr>
        <w:tab/>
        <w:t>C:</w:t>
      </w:r>
      <w:r>
        <w:rPr>
          <w:sz w:val="24"/>
          <w:szCs w:val="24"/>
        </w:rPr>
        <w:tab/>
        <w:t>70-79%</w:t>
      </w:r>
    </w:p>
    <w:p w:rsidR="0027164B" w:rsidRDefault="0027164B" w:rsidP="0027164B">
      <w:pPr>
        <w:rPr>
          <w:sz w:val="24"/>
          <w:szCs w:val="24"/>
        </w:rPr>
      </w:pPr>
      <w:r>
        <w:rPr>
          <w:sz w:val="24"/>
          <w:szCs w:val="24"/>
        </w:rPr>
        <w:tab/>
        <w:t>D:</w:t>
      </w:r>
      <w:r>
        <w:rPr>
          <w:sz w:val="24"/>
          <w:szCs w:val="24"/>
        </w:rPr>
        <w:tab/>
        <w:t>60-69%</w:t>
      </w:r>
    </w:p>
    <w:p w:rsidR="0027164B" w:rsidRDefault="0027164B" w:rsidP="0027164B">
      <w:pPr>
        <w:rPr>
          <w:sz w:val="24"/>
          <w:szCs w:val="24"/>
        </w:rPr>
      </w:pPr>
      <w:r>
        <w:rPr>
          <w:sz w:val="24"/>
          <w:szCs w:val="24"/>
        </w:rPr>
        <w:tab/>
        <w:t>F:</w:t>
      </w:r>
      <w:r>
        <w:rPr>
          <w:sz w:val="24"/>
          <w:szCs w:val="24"/>
        </w:rPr>
        <w:tab/>
        <w:t>60% or below</w:t>
      </w:r>
    </w:p>
    <w:p w:rsidR="0027164B" w:rsidRDefault="0027164B" w:rsidP="0027164B">
      <w:pPr>
        <w:rPr>
          <w:b/>
          <w:sz w:val="24"/>
          <w:szCs w:val="24"/>
        </w:rPr>
      </w:pPr>
    </w:p>
    <w:p w:rsidR="0027164B" w:rsidRDefault="0027164B" w:rsidP="0027164B">
      <w:pPr>
        <w:rPr>
          <w:sz w:val="24"/>
          <w:szCs w:val="24"/>
        </w:rPr>
      </w:pPr>
      <w:r w:rsidRPr="006D4181">
        <w:rPr>
          <w:b/>
          <w:sz w:val="24"/>
          <w:szCs w:val="24"/>
        </w:rPr>
        <w:lastRenderedPageBreak/>
        <w:t>Attendance</w:t>
      </w:r>
      <w:r>
        <w:rPr>
          <w:sz w:val="24"/>
          <w:szCs w:val="24"/>
        </w:rPr>
        <w:t xml:space="preserve">:  </w:t>
      </w:r>
      <w:r w:rsidR="006A125B">
        <w:rPr>
          <w:sz w:val="24"/>
          <w:szCs w:val="24"/>
        </w:rPr>
        <w:t>Because the course format is weekend intensive, you must attend all class sessions. Missing part or all of one session will lower your course grade by 20 percentage points (two letter grades).  You may earn some credit for the missed session</w:t>
      </w:r>
      <w:r w:rsidR="006E23E6">
        <w:rPr>
          <w:sz w:val="24"/>
          <w:szCs w:val="24"/>
        </w:rPr>
        <w:t xml:space="preserve"> by completing an essay-style final examination on the topic of the class session missed.  Missing part or all of any two class sessions results in automatic failure for the course.</w:t>
      </w:r>
    </w:p>
    <w:p w:rsidR="006E23E6" w:rsidRDefault="006E23E6" w:rsidP="0027164B">
      <w:pPr>
        <w:rPr>
          <w:sz w:val="24"/>
          <w:szCs w:val="24"/>
        </w:rPr>
      </w:pPr>
    </w:p>
    <w:p w:rsidR="00CF2A1D" w:rsidRDefault="00CF2A1D" w:rsidP="0027164B">
      <w:pPr>
        <w:rPr>
          <w:sz w:val="24"/>
          <w:szCs w:val="24"/>
        </w:rPr>
      </w:pPr>
    </w:p>
    <w:p w:rsidR="009976E8" w:rsidRPr="00A031AC" w:rsidRDefault="009976E8" w:rsidP="009976E8">
      <w:pPr>
        <w:rPr>
          <w:sz w:val="24"/>
          <w:szCs w:val="24"/>
        </w:rPr>
      </w:pPr>
      <w:r>
        <w:rPr>
          <w:b/>
          <w:bCs/>
          <w:sz w:val="24"/>
          <w:szCs w:val="24"/>
        </w:rPr>
        <w:t>Course</w:t>
      </w:r>
      <w:r w:rsidRPr="00A031AC">
        <w:rPr>
          <w:b/>
          <w:bCs/>
          <w:sz w:val="24"/>
          <w:szCs w:val="24"/>
        </w:rPr>
        <w:t xml:space="preserve"> participation</w:t>
      </w:r>
      <w:r w:rsidRPr="00A031AC">
        <w:rPr>
          <w:sz w:val="24"/>
          <w:szCs w:val="24"/>
        </w:rPr>
        <w:t xml:space="preserve">:  During class sessions, we will engage in activities such as discussion and group work that will call on you to apply new ideas from the reading to policy problems. Thus, it is important for you to come to class prepared to participate by having studied the assigned reading and completed </w:t>
      </w:r>
      <w:r>
        <w:rPr>
          <w:sz w:val="24"/>
          <w:szCs w:val="24"/>
        </w:rPr>
        <w:t>a memo on the reading assignment</w:t>
      </w:r>
      <w:r w:rsidRPr="00A031AC">
        <w:rPr>
          <w:sz w:val="24"/>
          <w:szCs w:val="24"/>
        </w:rPr>
        <w:t xml:space="preserve"> Your participation grade will reflect the following factors:</w:t>
      </w:r>
    </w:p>
    <w:p w:rsidR="009976E8" w:rsidRPr="00A031AC" w:rsidRDefault="009976E8" w:rsidP="009976E8">
      <w:pPr>
        <w:rPr>
          <w:sz w:val="24"/>
          <w:szCs w:val="24"/>
        </w:rPr>
      </w:pPr>
    </w:p>
    <w:p w:rsidR="009976E8" w:rsidRDefault="009976E8" w:rsidP="00E6688C">
      <w:pPr>
        <w:ind w:left="720"/>
        <w:rPr>
          <w:sz w:val="24"/>
          <w:szCs w:val="24"/>
        </w:rPr>
      </w:pPr>
      <w:r w:rsidRPr="00D16432">
        <w:rPr>
          <w:i/>
          <w:sz w:val="24"/>
          <w:szCs w:val="24"/>
        </w:rPr>
        <w:t>Collegiality</w:t>
      </w:r>
      <w:r>
        <w:rPr>
          <w:sz w:val="24"/>
          <w:szCs w:val="24"/>
        </w:rPr>
        <w:t>: S</w:t>
      </w:r>
      <w:r w:rsidRPr="00A031AC">
        <w:rPr>
          <w:sz w:val="24"/>
          <w:szCs w:val="24"/>
        </w:rPr>
        <w:t>howing respect for your peers by being in class on time, staying through the entire class, cell phones off, and respecting the views of others in class discussion.</w:t>
      </w:r>
    </w:p>
    <w:p w:rsidR="009976E8" w:rsidRPr="00A031AC" w:rsidRDefault="009976E8" w:rsidP="00E6688C">
      <w:pPr>
        <w:ind w:left="720"/>
        <w:rPr>
          <w:sz w:val="24"/>
          <w:szCs w:val="24"/>
        </w:rPr>
      </w:pPr>
    </w:p>
    <w:p w:rsidR="009976E8" w:rsidRDefault="009976E8" w:rsidP="00E6688C">
      <w:pPr>
        <w:ind w:left="720"/>
        <w:rPr>
          <w:sz w:val="24"/>
          <w:szCs w:val="24"/>
        </w:rPr>
      </w:pPr>
      <w:r w:rsidRPr="00D16432">
        <w:rPr>
          <w:i/>
          <w:sz w:val="24"/>
          <w:szCs w:val="24"/>
        </w:rPr>
        <w:t>Preparation</w:t>
      </w:r>
      <w:r>
        <w:rPr>
          <w:sz w:val="24"/>
          <w:szCs w:val="24"/>
        </w:rPr>
        <w:t>:  C</w:t>
      </w:r>
      <w:r w:rsidRPr="00A031AC">
        <w:rPr>
          <w:sz w:val="24"/>
          <w:szCs w:val="24"/>
        </w:rPr>
        <w:t>ompleting reading before class, coming to class prepared with assignments and reading materials, acti</w:t>
      </w:r>
      <w:r>
        <w:rPr>
          <w:sz w:val="24"/>
          <w:szCs w:val="24"/>
        </w:rPr>
        <w:t>ve participation in discussion and small group work.</w:t>
      </w:r>
    </w:p>
    <w:p w:rsidR="009976E8" w:rsidRPr="00A031AC" w:rsidRDefault="009976E8" w:rsidP="00E6688C">
      <w:pPr>
        <w:ind w:left="720"/>
        <w:rPr>
          <w:sz w:val="24"/>
          <w:szCs w:val="24"/>
        </w:rPr>
      </w:pPr>
    </w:p>
    <w:p w:rsidR="009976E8" w:rsidRDefault="009976E8" w:rsidP="00E6688C">
      <w:pPr>
        <w:ind w:left="720"/>
        <w:rPr>
          <w:sz w:val="24"/>
          <w:szCs w:val="24"/>
        </w:rPr>
      </w:pPr>
      <w:r w:rsidRPr="00D16432">
        <w:rPr>
          <w:i/>
          <w:sz w:val="24"/>
          <w:szCs w:val="24"/>
        </w:rPr>
        <w:t>Engagement out of class</w:t>
      </w:r>
      <w:r w:rsidRPr="00A031AC">
        <w:rPr>
          <w:sz w:val="24"/>
          <w:szCs w:val="24"/>
        </w:rPr>
        <w:t xml:space="preserve">: Class sessions are not the only opportunity to discuss course ideas with me. I want to know if you are having trouble with the material and what you like and don’t like about the course. You may reach me by e-mail, see me during office hours, make a lunch appointment with me, or drop by anytime my office door is open (I frequently work at my office beyond my posted office hours). </w:t>
      </w:r>
    </w:p>
    <w:p w:rsidR="009976E8" w:rsidRDefault="009976E8" w:rsidP="00E6688C">
      <w:pPr>
        <w:ind w:left="720"/>
        <w:rPr>
          <w:sz w:val="24"/>
          <w:szCs w:val="24"/>
        </w:rPr>
      </w:pPr>
    </w:p>
    <w:p w:rsidR="009976E8" w:rsidRPr="003E4743" w:rsidRDefault="009976E8" w:rsidP="00E6688C">
      <w:pPr>
        <w:ind w:left="720"/>
        <w:rPr>
          <w:sz w:val="24"/>
          <w:szCs w:val="24"/>
        </w:rPr>
      </w:pPr>
      <w:r>
        <w:rPr>
          <w:i/>
          <w:sz w:val="24"/>
          <w:szCs w:val="24"/>
        </w:rPr>
        <w:t xml:space="preserve">Annotated bibliography:  </w:t>
      </w:r>
      <w:r>
        <w:rPr>
          <w:sz w:val="24"/>
          <w:szCs w:val="24"/>
        </w:rPr>
        <w:t>As part of the literature review assignment, you will complete an annotated bibliography.  This assignment will not be graded, but satisfactory completion is required as part of course participation.</w:t>
      </w:r>
    </w:p>
    <w:p w:rsidR="009976E8" w:rsidRDefault="009976E8" w:rsidP="00E6688C">
      <w:pPr>
        <w:ind w:left="720"/>
        <w:rPr>
          <w:sz w:val="24"/>
          <w:szCs w:val="24"/>
        </w:rPr>
      </w:pPr>
    </w:p>
    <w:p w:rsidR="009976E8" w:rsidRDefault="009976E8" w:rsidP="00E6688C">
      <w:pPr>
        <w:ind w:left="720"/>
        <w:rPr>
          <w:sz w:val="24"/>
          <w:szCs w:val="24"/>
        </w:rPr>
      </w:pPr>
      <w:r>
        <w:rPr>
          <w:i/>
          <w:sz w:val="24"/>
          <w:szCs w:val="24"/>
        </w:rPr>
        <w:t>Memos</w:t>
      </w:r>
      <w:r w:rsidRPr="00A031AC">
        <w:rPr>
          <w:sz w:val="24"/>
          <w:szCs w:val="24"/>
        </w:rPr>
        <w:t xml:space="preserve">:  </w:t>
      </w:r>
      <w:r w:rsidR="004A668D">
        <w:rPr>
          <w:sz w:val="24"/>
          <w:szCs w:val="24"/>
        </w:rPr>
        <w:t xml:space="preserve">Prior to each class session, you are responsible for writing a minimum 500 word (two </w:t>
      </w:r>
      <w:r w:rsidR="001740F2">
        <w:rPr>
          <w:sz w:val="24"/>
          <w:szCs w:val="24"/>
        </w:rPr>
        <w:t>pages</w:t>
      </w:r>
      <w:r w:rsidR="004A668D">
        <w:rPr>
          <w:sz w:val="24"/>
          <w:szCs w:val="24"/>
        </w:rPr>
        <w:t>) memo that critically examines and responds to the reading assignment for the upcoming session. The memo is due at 11 p.m. on the Wednesday prior to each class session and should be sent to the course listserv</w:t>
      </w:r>
      <w:r w:rsidR="00415155">
        <w:rPr>
          <w:sz w:val="24"/>
          <w:szCs w:val="24"/>
        </w:rPr>
        <w:t xml:space="preserve"> so that others may read them</w:t>
      </w:r>
      <w:r w:rsidR="004A668D">
        <w:rPr>
          <w:sz w:val="24"/>
          <w:szCs w:val="24"/>
        </w:rPr>
        <w:t>. The memos will generally</w:t>
      </w:r>
      <w:r w:rsidRPr="009642A3">
        <w:rPr>
          <w:sz w:val="24"/>
          <w:szCs w:val="24"/>
        </w:rPr>
        <w:t xml:space="preserve"> serve as a starting point for class discussion.</w:t>
      </w:r>
      <w:r w:rsidR="00415155">
        <w:rPr>
          <w:sz w:val="24"/>
          <w:szCs w:val="24"/>
        </w:rPr>
        <w:t xml:space="preserve"> Half your course participation grade will be </w:t>
      </w:r>
      <w:r w:rsidR="002D168C">
        <w:rPr>
          <w:sz w:val="24"/>
          <w:szCs w:val="24"/>
        </w:rPr>
        <w:t>based</w:t>
      </w:r>
      <w:r w:rsidR="00415155">
        <w:rPr>
          <w:sz w:val="24"/>
          <w:szCs w:val="24"/>
        </w:rPr>
        <w:t xml:space="preserve"> on the number of m</w:t>
      </w:r>
      <w:r w:rsidR="00E6688C">
        <w:rPr>
          <w:sz w:val="24"/>
          <w:szCs w:val="24"/>
        </w:rPr>
        <w:t>emos out of 5 that you complete. Late memos will earn no credit.</w:t>
      </w:r>
    </w:p>
    <w:p w:rsidR="00581D30" w:rsidRDefault="00581D30" w:rsidP="009976E8">
      <w:pPr>
        <w:rPr>
          <w:sz w:val="24"/>
          <w:szCs w:val="24"/>
        </w:rPr>
      </w:pPr>
    </w:p>
    <w:p w:rsidR="00CF2A1D" w:rsidRDefault="00CF2A1D" w:rsidP="009976E8">
      <w:pPr>
        <w:rPr>
          <w:sz w:val="24"/>
          <w:szCs w:val="24"/>
        </w:rPr>
      </w:pPr>
    </w:p>
    <w:p w:rsidR="00E6688C" w:rsidRPr="00D63F25" w:rsidRDefault="00E6688C" w:rsidP="00E6688C">
      <w:pPr>
        <w:rPr>
          <w:sz w:val="24"/>
          <w:szCs w:val="24"/>
        </w:rPr>
      </w:pPr>
      <w:r w:rsidRPr="00E6688C">
        <w:rPr>
          <w:b/>
          <w:i/>
          <w:sz w:val="24"/>
          <w:szCs w:val="24"/>
        </w:rPr>
        <w:t>Book reviews:</w:t>
      </w:r>
      <w:r w:rsidRPr="00E6688C">
        <w:rPr>
          <w:sz w:val="24"/>
          <w:szCs w:val="24"/>
        </w:rPr>
        <w:t xml:space="preserve">  You will complete two book reviews from among the </w:t>
      </w:r>
      <w:r>
        <w:rPr>
          <w:sz w:val="24"/>
          <w:szCs w:val="24"/>
        </w:rPr>
        <w:t>five</w:t>
      </w:r>
      <w:r w:rsidRPr="00E6688C">
        <w:rPr>
          <w:sz w:val="24"/>
          <w:szCs w:val="24"/>
        </w:rPr>
        <w:t xml:space="preserve"> assigned books for this seminar. Your first review, due on </w:t>
      </w:r>
      <w:r w:rsidRPr="00D63F25">
        <w:rPr>
          <w:b/>
          <w:sz w:val="24"/>
          <w:szCs w:val="24"/>
        </w:rPr>
        <w:t xml:space="preserve">Friday, February </w:t>
      </w:r>
      <w:r w:rsidR="008E048F">
        <w:rPr>
          <w:b/>
          <w:sz w:val="24"/>
          <w:szCs w:val="24"/>
        </w:rPr>
        <w:t>24</w:t>
      </w:r>
      <w:r>
        <w:rPr>
          <w:sz w:val="24"/>
          <w:szCs w:val="24"/>
        </w:rPr>
        <w:t xml:space="preserve"> at 11</w:t>
      </w:r>
      <w:r w:rsidRPr="00E6688C">
        <w:rPr>
          <w:sz w:val="24"/>
          <w:szCs w:val="24"/>
        </w:rPr>
        <w:t xml:space="preserve">:00 p.m., will be on one of the first </w:t>
      </w:r>
      <w:r>
        <w:rPr>
          <w:sz w:val="24"/>
          <w:szCs w:val="24"/>
        </w:rPr>
        <w:t>two</w:t>
      </w:r>
      <w:r w:rsidRPr="00E6688C">
        <w:rPr>
          <w:sz w:val="24"/>
          <w:szCs w:val="24"/>
        </w:rPr>
        <w:t xml:space="preserve"> books we cover (</w:t>
      </w:r>
      <w:r>
        <w:rPr>
          <w:sz w:val="24"/>
          <w:szCs w:val="24"/>
        </w:rPr>
        <w:t xml:space="preserve">Peterson or </w:t>
      </w:r>
      <w:r w:rsidR="00CF2A1D">
        <w:rPr>
          <w:sz w:val="24"/>
          <w:szCs w:val="24"/>
        </w:rPr>
        <w:t>Ryan</w:t>
      </w:r>
      <w:r w:rsidRPr="00E6688C">
        <w:rPr>
          <w:sz w:val="24"/>
          <w:szCs w:val="24"/>
        </w:rPr>
        <w:t xml:space="preserve">).  The second review, due on </w:t>
      </w:r>
      <w:r w:rsidRPr="00D63F25">
        <w:rPr>
          <w:b/>
          <w:sz w:val="24"/>
          <w:szCs w:val="24"/>
        </w:rPr>
        <w:t xml:space="preserve">Friday, May </w:t>
      </w:r>
      <w:r w:rsidR="008E048F">
        <w:rPr>
          <w:b/>
          <w:sz w:val="24"/>
          <w:szCs w:val="24"/>
        </w:rPr>
        <w:t>5</w:t>
      </w:r>
      <w:r w:rsidRPr="00D63F25">
        <w:rPr>
          <w:b/>
          <w:sz w:val="24"/>
          <w:szCs w:val="24"/>
          <w:vertAlign w:val="superscript"/>
        </w:rPr>
        <w:t xml:space="preserve"> </w:t>
      </w:r>
      <w:r w:rsidRPr="00E6688C">
        <w:rPr>
          <w:sz w:val="24"/>
          <w:szCs w:val="24"/>
        </w:rPr>
        <w:t xml:space="preserve">at </w:t>
      </w:r>
      <w:r>
        <w:rPr>
          <w:sz w:val="24"/>
          <w:szCs w:val="24"/>
        </w:rPr>
        <w:t>11</w:t>
      </w:r>
      <w:r w:rsidRPr="00E6688C">
        <w:rPr>
          <w:sz w:val="24"/>
          <w:szCs w:val="24"/>
        </w:rPr>
        <w:t xml:space="preserve">:00 p.m., will be on one of the final </w:t>
      </w:r>
      <w:r w:rsidR="00D63F25">
        <w:rPr>
          <w:sz w:val="24"/>
          <w:szCs w:val="24"/>
        </w:rPr>
        <w:t>three</w:t>
      </w:r>
      <w:r w:rsidRPr="00E6688C">
        <w:rPr>
          <w:sz w:val="24"/>
          <w:szCs w:val="24"/>
        </w:rPr>
        <w:t xml:space="preserve"> books we cover (i.e.</w:t>
      </w:r>
      <w:r>
        <w:rPr>
          <w:sz w:val="24"/>
          <w:szCs w:val="24"/>
        </w:rPr>
        <w:t xml:space="preserve"> </w:t>
      </w:r>
      <w:proofErr w:type="spellStart"/>
      <w:r>
        <w:rPr>
          <w:sz w:val="24"/>
          <w:szCs w:val="24"/>
        </w:rPr>
        <w:t>Oakerson</w:t>
      </w:r>
      <w:proofErr w:type="spellEnd"/>
      <w:r w:rsidR="004F16B1">
        <w:rPr>
          <w:sz w:val="24"/>
          <w:szCs w:val="24"/>
        </w:rPr>
        <w:t xml:space="preserve">, </w:t>
      </w:r>
      <w:r w:rsidR="00CF2A1D">
        <w:rPr>
          <w:sz w:val="24"/>
          <w:szCs w:val="24"/>
        </w:rPr>
        <w:t>Sharkey</w:t>
      </w:r>
      <w:r>
        <w:rPr>
          <w:sz w:val="24"/>
          <w:szCs w:val="24"/>
        </w:rPr>
        <w:t xml:space="preserve"> or Goldsmith &amp; Crawford</w:t>
      </w:r>
      <w:r w:rsidRPr="00E6688C">
        <w:rPr>
          <w:sz w:val="24"/>
          <w:szCs w:val="24"/>
        </w:rPr>
        <w:t xml:space="preserve">). </w:t>
      </w:r>
      <w:r w:rsidRPr="00D63F25">
        <w:rPr>
          <w:sz w:val="24"/>
          <w:szCs w:val="24"/>
        </w:rPr>
        <w:t xml:space="preserve">Each book review should be at least 1500 words (5 pages double-spaced), and should model a book review written for an academic journal or major newspaper. That is, you must not only summarize the book, but react critically to the book, evaluating the strengths and </w:t>
      </w:r>
      <w:r w:rsidRPr="00D63F25">
        <w:rPr>
          <w:sz w:val="24"/>
          <w:szCs w:val="24"/>
        </w:rPr>
        <w:lastRenderedPageBreak/>
        <w:t xml:space="preserve">weaknesses of the arguments and evidence, discussing its larger significance, and/or comparing it to other readings. </w:t>
      </w:r>
    </w:p>
    <w:p w:rsidR="00E6688C" w:rsidRDefault="00E6688C" w:rsidP="009976E8">
      <w:pPr>
        <w:rPr>
          <w:sz w:val="24"/>
          <w:szCs w:val="24"/>
        </w:rPr>
      </w:pPr>
    </w:p>
    <w:p w:rsidR="00581D30" w:rsidRDefault="00581D30" w:rsidP="009976E8">
      <w:pPr>
        <w:rPr>
          <w:sz w:val="24"/>
          <w:szCs w:val="24"/>
        </w:rPr>
      </w:pPr>
    </w:p>
    <w:p w:rsidR="00337687" w:rsidRDefault="00337687" w:rsidP="00337687">
      <w:r>
        <w:rPr>
          <w:b/>
          <w:sz w:val="24"/>
          <w:szCs w:val="24"/>
        </w:rPr>
        <w:t>Literature review:</w:t>
      </w:r>
      <w:r>
        <w:rPr>
          <w:sz w:val="24"/>
          <w:szCs w:val="24"/>
        </w:rPr>
        <w:t xml:space="preserve"> Urban management requires that one be able to analyze, make connections between, and draw conclusions from the work of other professionals. You will demonstrate your skill at this by completing a</w:t>
      </w:r>
      <w:r w:rsidR="004F16B1">
        <w:rPr>
          <w:sz w:val="24"/>
          <w:szCs w:val="24"/>
        </w:rPr>
        <w:t xml:space="preserve"> literature review of at least 45</w:t>
      </w:r>
      <w:r>
        <w:rPr>
          <w:sz w:val="24"/>
          <w:szCs w:val="24"/>
        </w:rPr>
        <w:t>00 words (</w:t>
      </w:r>
      <w:r w:rsidR="004F16B1">
        <w:rPr>
          <w:sz w:val="24"/>
          <w:szCs w:val="24"/>
        </w:rPr>
        <w:t>15</w:t>
      </w:r>
      <w:r>
        <w:rPr>
          <w:sz w:val="24"/>
          <w:szCs w:val="24"/>
        </w:rPr>
        <w:t xml:space="preserve"> pages double-spaced) that addresses a research question in the field of urban management. Your review must use a minimum of five </w:t>
      </w:r>
      <w:r w:rsidRPr="00EF606F">
        <w:rPr>
          <w:sz w:val="24"/>
          <w:szCs w:val="24"/>
          <w:u w:val="single"/>
        </w:rPr>
        <w:t>scholarly</w:t>
      </w:r>
      <w:r>
        <w:rPr>
          <w:sz w:val="24"/>
          <w:szCs w:val="24"/>
        </w:rPr>
        <w:t xml:space="preserve"> sources, but it sh</w:t>
      </w:r>
      <w:r w:rsidRPr="00EF606F">
        <w:rPr>
          <w:sz w:val="24"/>
          <w:szCs w:val="24"/>
        </w:rPr>
        <w:t xml:space="preserve">ould not </w:t>
      </w:r>
      <w:r>
        <w:rPr>
          <w:sz w:val="24"/>
          <w:szCs w:val="24"/>
        </w:rPr>
        <w:t>merely</w:t>
      </w:r>
      <w:r w:rsidRPr="00EF606F">
        <w:rPr>
          <w:sz w:val="24"/>
          <w:szCs w:val="24"/>
        </w:rPr>
        <w:t xml:space="preserve"> summarize</w:t>
      </w:r>
      <w:r>
        <w:rPr>
          <w:sz w:val="24"/>
          <w:szCs w:val="24"/>
        </w:rPr>
        <w:t xml:space="preserve"> these sources. Rather, it must analyze by</w:t>
      </w:r>
      <w:r w:rsidRPr="00EF606F">
        <w:rPr>
          <w:sz w:val="24"/>
          <w:szCs w:val="24"/>
        </w:rPr>
        <w:t xml:space="preserve"> compar</w:t>
      </w:r>
      <w:r>
        <w:rPr>
          <w:sz w:val="24"/>
          <w:szCs w:val="24"/>
        </w:rPr>
        <w:t>ing</w:t>
      </w:r>
      <w:r w:rsidRPr="00EF606F">
        <w:rPr>
          <w:sz w:val="24"/>
          <w:szCs w:val="24"/>
        </w:rPr>
        <w:t xml:space="preserve"> and contrast</w:t>
      </w:r>
      <w:r>
        <w:rPr>
          <w:sz w:val="24"/>
          <w:szCs w:val="24"/>
        </w:rPr>
        <w:t>ing</w:t>
      </w:r>
      <w:r w:rsidRPr="00EF606F">
        <w:rPr>
          <w:sz w:val="24"/>
          <w:szCs w:val="24"/>
        </w:rPr>
        <w:t xml:space="preserve"> approaches to the </w:t>
      </w:r>
      <w:r>
        <w:rPr>
          <w:sz w:val="24"/>
          <w:szCs w:val="24"/>
        </w:rPr>
        <w:t>topic</w:t>
      </w:r>
      <w:r w:rsidRPr="00EF606F">
        <w:rPr>
          <w:sz w:val="24"/>
          <w:szCs w:val="24"/>
        </w:rPr>
        <w:t xml:space="preserve"> and draw</w:t>
      </w:r>
      <w:r>
        <w:rPr>
          <w:sz w:val="24"/>
          <w:szCs w:val="24"/>
        </w:rPr>
        <w:t>ing</w:t>
      </w:r>
      <w:r w:rsidRPr="00EF606F">
        <w:rPr>
          <w:sz w:val="24"/>
          <w:szCs w:val="24"/>
        </w:rPr>
        <w:t xml:space="preserve"> conclusions </w:t>
      </w:r>
      <w:r>
        <w:rPr>
          <w:sz w:val="24"/>
          <w:szCs w:val="24"/>
        </w:rPr>
        <w:t xml:space="preserve">about a thesis or research question posed by the readings. Your review may be either argumentative (such as by arguing for adoption or rejection of a particular urban management theory, approach or method) or it may be analytical (such as by evaluating the causes or consequences of an urban management theory, approach or method). A paragraph explaining your research question or thesis and an annotated bibliography will be due on </w:t>
      </w:r>
      <w:r w:rsidR="00E6688C">
        <w:rPr>
          <w:b/>
          <w:sz w:val="24"/>
          <w:szCs w:val="24"/>
        </w:rPr>
        <w:t xml:space="preserve">Friday, March </w:t>
      </w:r>
      <w:r w:rsidR="00CF2A1D">
        <w:rPr>
          <w:b/>
          <w:sz w:val="24"/>
          <w:szCs w:val="24"/>
        </w:rPr>
        <w:t>17</w:t>
      </w:r>
      <w:r w:rsidR="00E6688C">
        <w:rPr>
          <w:b/>
          <w:sz w:val="24"/>
          <w:szCs w:val="24"/>
        </w:rPr>
        <w:t xml:space="preserve">. </w:t>
      </w:r>
      <w:r>
        <w:rPr>
          <w:sz w:val="24"/>
          <w:szCs w:val="24"/>
        </w:rPr>
        <w:t xml:space="preserve">The completed literature review will be due on </w:t>
      </w:r>
      <w:r w:rsidR="00CF2A1D">
        <w:rPr>
          <w:b/>
          <w:sz w:val="24"/>
          <w:szCs w:val="24"/>
        </w:rPr>
        <w:t>Friday</w:t>
      </w:r>
      <w:r w:rsidR="00E6688C">
        <w:rPr>
          <w:b/>
          <w:sz w:val="24"/>
          <w:szCs w:val="24"/>
        </w:rPr>
        <w:t xml:space="preserve">, April </w:t>
      </w:r>
      <w:r w:rsidR="00CF2A1D">
        <w:rPr>
          <w:b/>
          <w:sz w:val="24"/>
          <w:szCs w:val="24"/>
        </w:rPr>
        <w:t>14</w:t>
      </w:r>
      <w:r>
        <w:rPr>
          <w:sz w:val="24"/>
          <w:szCs w:val="24"/>
        </w:rPr>
        <w:t xml:space="preserve"> at the in-cla</w:t>
      </w:r>
      <w:r w:rsidR="00E6688C">
        <w:rPr>
          <w:sz w:val="24"/>
          <w:szCs w:val="24"/>
        </w:rPr>
        <w:t>ss mini-conference</w:t>
      </w:r>
      <w:r>
        <w:rPr>
          <w:sz w:val="24"/>
          <w:szCs w:val="24"/>
        </w:rPr>
        <w:t xml:space="preserve">. You should come prepared that day to explain your research problem and discuss what you found in the literature with your peers. </w:t>
      </w:r>
      <w:r w:rsidRPr="006A7D0B">
        <w:rPr>
          <w:sz w:val="24"/>
          <w:szCs w:val="24"/>
        </w:rPr>
        <w:t xml:space="preserve"> </w:t>
      </w:r>
    </w:p>
    <w:p w:rsidR="00337687" w:rsidRDefault="00337687" w:rsidP="009976E8">
      <w:pPr>
        <w:rPr>
          <w:sz w:val="24"/>
          <w:szCs w:val="24"/>
        </w:rPr>
      </w:pPr>
    </w:p>
    <w:p w:rsidR="00E77222" w:rsidRDefault="00E77222" w:rsidP="009976E8">
      <w:pPr>
        <w:rPr>
          <w:sz w:val="24"/>
          <w:szCs w:val="24"/>
        </w:rPr>
      </w:pPr>
    </w:p>
    <w:p w:rsidR="00E77222" w:rsidRPr="00D57BDA" w:rsidRDefault="00E77222" w:rsidP="00E77222">
      <w:pPr>
        <w:rPr>
          <w:b/>
          <w:sz w:val="24"/>
          <w:szCs w:val="24"/>
          <w:u w:val="single"/>
        </w:rPr>
      </w:pPr>
      <w:r w:rsidRPr="00D57BDA">
        <w:rPr>
          <w:b/>
          <w:sz w:val="24"/>
          <w:szCs w:val="24"/>
          <w:u w:val="single"/>
        </w:rPr>
        <w:t>Submitting assignments</w:t>
      </w:r>
    </w:p>
    <w:p w:rsidR="00E77222" w:rsidRDefault="00E77222" w:rsidP="00E77222">
      <w:pPr>
        <w:rPr>
          <w:sz w:val="24"/>
          <w:szCs w:val="24"/>
        </w:rPr>
      </w:pPr>
    </w:p>
    <w:p w:rsidR="00E77222" w:rsidRDefault="00E77222" w:rsidP="00E77222">
      <w:pPr>
        <w:rPr>
          <w:sz w:val="24"/>
          <w:szCs w:val="24"/>
        </w:rPr>
      </w:pPr>
      <w:r>
        <w:rPr>
          <w:sz w:val="24"/>
          <w:szCs w:val="24"/>
        </w:rPr>
        <w:t xml:space="preserve">Memos should be sent to the course listserv, </w:t>
      </w:r>
      <w:hyperlink r:id="rId6" w:history="1">
        <w:r w:rsidRPr="00C05FA9">
          <w:rPr>
            <w:rStyle w:val="Hyperlink"/>
            <w:sz w:val="24"/>
            <w:szCs w:val="24"/>
          </w:rPr>
          <w:t>padm733501@ualr.edu</w:t>
        </w:r>
      </w:hyperlink>
      <w:r>
        <w:rPr>
          <w:sz w:val="24"/>
          <w:szCs w:val="24"/>
        </w:rPr>
        <w:t>. In the interest of fairness, memos</w:t>
      </w:r>
      <w:r w:rsidRPr="00D57BDA">
        <w:rPr>
          <w:sz w:val="24"/>
          <w:szCs w:val="24"/>
        </w:rPr>
        <w:t xml:space="preserve"> </w:t>
      </w:r>
      <w:r>
        <w:rPr>
          <w:sz w:val="24"/>
          <w:szCs w:val="24"/>
        </w:rPr>
        <w:t>must</w:t>
      </w:r>
      <w:r w:rsidRPr="00D57BDA">
        <w:rPr>
          <w:sz w:val="24"/>
          <w:szCs w:val="24"/>
        </w:rPr>
        <w:t xml:space="preserve"> be submitted</w:t>
      </w:r>
      <w:r>
        <w:rPr>
          <w:sz w:val="24"/>
          <w:szCs w:val="24"/>
        </w:rPr>
        <w:t xml:space="preserve"> by 11 p.m. Wednesday prior to the class session to earn credit.</w:t>
      </w:r>
    </w:p>
    <w:p w:rsidR="00E77222" w:rsidRPr="00D57BDA" w:rsidRDefault="00E77222" w:rsidP="00E77222">
      <w:pPr>
        <w:rPr>
          <w:sz w:val="24"/>
          <w:szCs w:val="24"/>
        </w:rPr>
      </w:pPr>
    </w:p>
    <w:p w:rsidR="00E77222" w:rsidRPr="00E77222" w:rsidRDefault="00E77222" w:rsidP="00E77222">
      <w:pPr>
        <w:rPr>
          <w:sz w:val="24"/>
          <w:szCs w:val="24"/>
        </w:rPr>
      </w:pPr>
      <w:r w:rsidRPr="00D57BDA">
        <w:rPr>
          <w:sz w:val="24"/>
          <w:szCs w:val="24"/>
        </w:rPr>
        <w:t xml:space="preserve">The course </w:t>
      </w:r>
      <w:r>
        <w:rPr>
          <w:sz w:val="24"/>
          <w:szCs w:val="24"/>
        </w:rPr>
        <w:t>Blackboard page includes a folder in which the book review and literature review assignments are stored. You may upload your completed assignments here and/or by email to me. I recommend both uploading your assignment to Blackboard AND emailing it to me (</w:t>
      </w:r>
      <w:hyperlink r:id="rId7" w:history="1">
        <w:r w:rsidRPr="003F392B">
          <w:rPr>
            <w:rStyle w:val="Hyperlink"/>
            <w:sz w:val="24"/>
            <w:szCs w:val="24"/>
          </w:rPr>
          <w:t>mccraw@ualr.edu</w:t>
        </w:r>
      </w:hyperlink>
      <w:r>
        <w:rPr>
          <w:sz w:val="24"/>
          <w:szCs w:val="24"/>
        </w:rPr>
        <w:t>) to ensure I receive it. It is your responsibility to assure that I have received your work on time. You are also welcome to submit assignments to me in hard copy. These should be delivered to me at my office or to my mailbox on the 6</w:t>
      </w:r>
      <w:r w:rsidRPr="00D221D0">
        <w:rPr>
          <w:sz w:val="24"/>
          <w:szCs w:val="24"/>
          <w:vertAlign w:val="superscript"/>
        </w:rPr>
        <w:t>th</w:t>
      </w:r>
      <w:r>
        <w:rPr>
          <w:sz w:val="24"/>
          <w:szCs w:val="24"/>
        </w:rPr>
        <w:t xml:space="preserve"> floor of Ross Hall.</w:t>
      </w:r>
      <w:r w:rsidRPr="00D57BDA">
        <w:rPr>
          <w:sz w:val="24"/>
          <w:szCs w:val="24"/>
        </w:rPr>
        <w:t xml:space="preserve"> </w:t>
      </w:r>
      <w:r>
        <w:rPr>
          <w:sz w:val="24"/>
          <w:szCs w:val="24"/>
        </w:rPr>
        <w:t xml:space="preserve">In the interest of fairness, late book reviews and literature reviews </w:t>
      </w:r>
      <w:r w:rsidR="00CF2A1D">
        <w:rPr>
          <w:sz w:val="24"/>
          <w:szCs w:val="24"/>
        </w:rPr>
        <w:t xml:space="preserve">will receive a penalty of 10 percentage points (one letter grade) </w:t>
      </w:r>
      <w:r w:rsidRPr="00D57BDA">
        <w:rPr>
          <w:sz w:val="24"/>
          <w:szCs w:val="24"/>
        </w:rPr>
        <w:t>for each day late.</w:t>
      </w:r>
      <w:r>
        <w:rPr>
          <w:sz w:val="24"/>
          <w:szCs w:val="24"/>
        </w:rPr>
        <w:t xml:space="preserve">  </w:t>
      </w:r>
    </w:p>
    <w:p w:rsidR="00E77222" w:rsidRDefault="00E77222" w:rsidP="00E77222">
      <w:pPr>
        <w:rPr>
          <w:sz w:val="24"/>
          <w:szCs w:val="24"/>
        </w:rPr>
      </w:pPr>
    </w:p>
    <w:p w:rsidR="00E77222" w:rsidRPr="00B163D8" w:rsidRDefault="00E77222" w:rsidP="00E77222">
      <w:pPr>
        <w:rPr>
          <w:sz w:val="24"/>
          <w:szCs w:val="24"/>
        </w:rPr>
      </w:pPr>
    </w:p>
    <w:p w:rsidR="00E77222" w:rsidRPr="00B163D8" w:rsidRDefault="00E77222" w:rsidP="00E77222">
      <w:pPr>
        <w:rPr>
          <w:b/>
          <w:sz w:val="24"/>
          <w:szCs w:val="24"/>
          <w:u w:val="single"/>
        </w:rPr>
      </w:pPr>
      <w:r w:rsidRPr="00B163D8">
        <w:rPr>
          <w:b/>
          <w:sz w:val="24"/>
          <w:szCs w:val="24"/>
          <w:u w:val="single"/>
        </w:rPr>
        <w:t xml:space="preserve">Academic </w:t>
      </w:r>
      <w:r>
        <w:rPr>
          <w:b/>
          <w:sz w:val="24"/>
          <w:szCs w:val="24"/>
          <w:u w:val="single"/>
        </w:rPr>
        <w:t>integrity</w:t>
      </w:r>
    </w:p>
    <w:p w:rsidR="00E77222" w:rsidRPr="00B163D8" w:rsidRDefault="00E77222" w:rsidP="00E77222">
      <w:pPr>
        <w:rPr>
          <w:sz w:val="24"/>
          <w:szCs w:val="24"/>
        </w:rPr>
      </w:pPr>
    </w:p>
    <w:p w:rsidR="00CF2A1D" w:rsidRDefault="00CF2A1D" w:rsidP="00CF2A1D">
      <w:pPr>
        <w:rPr>
          <w:sz w:val="24"/>
          <w:szCs w:val="24"/>
        </w:rPr>
      </w:pPr>
      <w:r w:rsidRPr="00B163D8">
        <w:rPr>
          <w:sz w:val="24"/>
          <w:szCs w:val="24"/>
        </w:rPr>
        <w:t>Cheating, plagiarism</w:t>
      </w:r>
      <w:r>
        <w:rPr>
          <w:sz w:val="24"/>
          <w:szCs w:val="24"/>
        </w:rPr>
        <w:t>, duplication of work from other courses,</w:t>
      </w:r>
      <w:r w:rsidRPr="00B163D8">
        <w:rPr>
          <w:sz w:val="24"/>
          <w:szCs w:val="24"/>
        </w:rPr>
        <w:t xml:space="preserve"> and other violations of academic integrity standards will not be tolerated.  </w:t>
      </w:r>
      <w:r>
        <w:rPr>
          <w:sz w:val="24"/>
          <w:szCs w:val="24"/>
        </w:rPr>
        <w:t>A</w:t>
      </w:r>
      <w:r w:rsidRPr="00B163D8">
        <w:rPr>
          <w:sz w:val="24"/>
          <w:szCs w:val="24"/>
        </w:rPr>
        <w:t xml:space="preserve">ny student turning in work that is in violation of </w:t>
      </w:r>
      <w:r>
        <w:rPr>
          <w:sz w:val="24"/>
          <w:szCs w:val="24"/>
        </w:rPr>
        <w:t>UALR</w:t>
      </w:r>
      <w:r w:rsidRPr="00B163D8">
        <w:rPr>
          <w:sz w:val="24"/>
          <w:szCs w:val="24"/>
        </w:rPr>
        <w:t xml:space="preserve"> academic integrity standards will automatically receive a grade of zero in the course and the matter will be referred to the </w:t>
      </w:r>
      <w:r>
        <w:rPr>
          <w:sz w:val="24"/>
          <w:szCs w:val="24"/>
        </w:rPr>
        <w:t>MPA program coordinator</w:t>
      </w:r>
      <w:r w:rsidRPr="00B163D8">
        <w:rPr>
          <w:sz w:val="24"/>
          <w:szCs w:val="24"/>
        </w:rPr>
        <w:t xml:space="preserve">. </w:t>
      </w:r>
      <w:r>
        <w:rPr>
          <w:sz w:val="24"/>
          <w:szCs w:val="24"/>
        </w:rPr>
        <w:t>An overview of academic integrity standards and UALR’s academic integrity policy are at:</w:t>
      </w:r>
    </w:p>
    <w:p w:rsidR="00CF2A1D" w:rsidRDefault="00CF2A1D" w:rsidP="00CF2A1D">
      <w:pPr>
        <w:rPr>
          <w:sz w:val="24"/>
          <w:szCs w:val="24"/>
        </w:rPr>
      </w:pPr>
    </w:p>
    <w:p w:rsidR="00CF2A1D" w:rsidRPr="00B163D8" w:rsidRDefault="00CF2A1D" w:rsidP="00CF2A1D">
      <w:pPr>
        <w:rPr>
          <w:sz w:val="24"/>
          <w:szCs w:val="24"/>
        </w:rPr>
      </w:pPr>
      <w:hyperlink r:id="rId8" w:history="1">
        <w:r w:rsidRPr="00E74005">
          <w:rPr>
            <w:rStyle w:val="Hyperlink"/>
            <w:sz w:val="24"/>
            <w:szCs w:val="24"/>
          </w:rPr>
          <w:t>http://ualr.edu/deanofstudents/index.php/home/academic-integrity/</w:t>
        </w:r>
      </w:hyperlink>
      <w:r>
        <w:rPr>
          <w:sz w:val="24"/>
          <w:szCs w:val="24"/>
        </w:rPr>
        <w:t>.</w:t>
      </w:r>
    </w:p>
    <w:p w:rsidR="00E77222" w:rsidRDefault="00E77222" w:rsidP="00E77222">
      <w:pPr>
        <w:rPr>
          <w:sz w:val="24"/>
          <w:szCs w:val="24"/>
        </w:rPr>
      </w:pPr>
    </w:p>
    <w:p w:rsidR="00581D30" w:rsidRDefault="00581D30" w:rsidP="00E77222">
      <w:pPr>
        <w:rPr>
          <w:sz w:val="24"/>
          <w:szCs w:val="24"/>
        </w:rPr>
      </w:pPr>
    </w:p>
    <w:p w:rsidR="00E77222" w:rsidRPr="009A3E48" w:rsidRDefault="00E77222" w:rsidP="00E77222">
      <w:pPr>
        <w:ind w:right="720"/>
        <w:rPr>
          <w:rStyle w:val="Strong"/>
          <w:sz w:val="24"/>
          <w:szCs w:val="24"/>
          <w:u w:val="single"/>
        </w:rPr>
      </w:pPr>
      <w:r w:rsidRPr="009A3E48">
        <w:rPr>
          <w:rStyle w:val="Strong"/>
          <w:sz w:val="24"/>
          <w:szCs w:val="24"/>
          <w:u w:val="single"/>
        </w:rPr>
        <w:lastRenderedPageBreak/>
        <w:t>Accessibility</w:t>
      </w:r>
    </w:p>
    <w:p w:rsidR="00E77222" w:rsidRPr="009A3E48" w:rsidRDefault="00E77222" w:rsidP="00E77222">
      <w:pPr>
        <w:ind w:right="720"/>
        <w:rPr>
          <w:rStyle w:val="Strong"/>
          <w:sz w:val="24"/>
          <w:szCs w:val="24"/>
        </w:rPr>
      </w:pPr>
    </w:p>
    <w:p w:rsidR="00E77222" w:rsidRPr="009A3E48" w:rsidRDefault="00E77222" w:rsidP="00E77222">
      <w:pPr>
        <w:ind w:right="720"/>
        <w:rPr>
          <w:sz w:val="24"/>
          <w:szCs w:val="24"/>
        </w:rPr>
      </w:pPr>
      <w:r w:rsidRPr="009A3E48">
        <w:rPr>
          <w:sz w:val="24"/>
          <w:szCs w:val="24"/>
        </w:rPr>
        <w:t xml:space="preserve">Your success in this class is important to me, and it is the policy and practice of the </w:t>
      </w:r>
      <w:r>
        <w:rPr>
          <w:sz w:val="24"/>
          <w:szCs w:val="24"/>
        </w:rPr>
        <w:t>U</w:t>
      </w:r>
      <w:r w:rsidRPr="009A3E48">
        <w:rPr>
          <w:sz w:val="24"/>
          <w:szCs w:val="24"/>
        </w:rPr>
        <w:t xml:space="preserve">niversity of Arkansas at Little Rock to create inclusive learning environments </w:t>
      </w:r>
      <w:r>
        <w:rPr>
          <w:sz w:val="24"/>
          <w:szCs w:val="24"/>
        </w:rPr>
        <w:t>c</w:t>
      </w:r>
      <w:r w:rsidRPr="009A3E48">
        <w:rPr>
          <w:sz w:val="24"/>
          <w:szCs w:val="24"/>
        </w:rPr>
        <w:t xml:space="preserve">onsistent with federal and state law. If you have a documented disability (or need to </w:t>
      </w:r>
      <w:r>
        <w:rPr>
          <w:sz w:val="24"/>
          <w:szCs w:val="24"/>
        </w:rPr>
        <w:t>h</w:t>
      </w:r>
      <w:r w:rsidRPr="009A3E48">
        <w:rPr>
          <w:sz w:val="24"/>
          <w:szCs w:val="24"/>
        </w:rPr>
        <w:t xml:space="preserve">ave a disability documented), and need an accommodation, please contact me privately as soon as possible, so that we can discuss with the Disability Resource Center (DRC) how to meet your specific needs and the requirements of the course. The DRC offers resources and coordinates reasonable accommodations for students with disabilities. Reasonable accommodations are established through an interactive process among you, your instructor(s) and the DRC. Thus, if you have a disability, please contact me and/or the DRC, at 501-569-3143 (V/TTY) or 501-683-7629 (VP). For more information, please visit the DRC website at </w:t>
      </w:r>
      <w:hyperlink r:id="rId9" w:history="1">
        <w:r w:rsidRPr="009A3E48">
          <w:rPr>
            <w:rStyle w:val="Hyperlink"/>
            <w:sz w:val="24"/>
            <w:szCs w:val="24"/>
          </w:rPr>
          <w:t>ualr.edu/disability</w:t>
        </w:r>
      </w:hyperlink>
      <w:r w:rsidRPr="009A3E48">
        <w:rPr>
          <w:sz w:val="24"/>
          <w:szCs w:val="24"/>
        </w:rPr>
        <w:t xml:space="preserve">. </w:t>
      </w:r>
    </w:p>
    <w:p w:rsidR="00E77222" w:rsidRDefault="00E77222" w:rsidP="00E77222">
      <w:pPr>
        <w:ind w:left="720" w:right="720"/>
        <w:rPr>
          <w:rFonts w:ascii="Georgia" w:hAnsi="Georgia"/>
        </w:rPr>
      </w:pPr>
    </w:p>
    <w:p w:rsidR="002A74BC" w:rsidRDefault="002A74BC" w:rsidP="00E77222">
      <w:pPr>
        <w:ind w:left="720" w:right="720"/>
        <w:rPr>
          <w:rFonts w:ascii="Georgia" w:hAnsi="Georgia"/>
        </w:rPr>
      </w:pPr>
    </w:p>
    <w:p w:rsidR="00E77222" w:rsidRPr="00B163D8" w:rsidRDefault="00E77222" w:rsidP="00E77222">
      <w:pPr>
        <w:rPr>
          <w:b/>
          <w:sz w:val="24"/>
          <w:szCs w:val="24"/>
          <w:u w:val="single"/>
        </w:rPr>
      </w:pPr>
      <w:r w:rsidRPr="00B163D8">
        <w:rPr>
          <w:b/>
          <w:sz w:val="24"/>
          <w:szCs w:val="24"/>
          <w:u w:val="single"/>
        </w:rPr>
        <w:t>Course schedule</w:t>
      </w:r>
    </w:p>
    <w:p w:rsidR="00E77222" w:rsidRPr="00B163D8" w:rsidRDefault="00E77222" w:rsidP="00E77222">
      <w:pPr>
        <w:rPr>
          <w:b/>
          <w:sz w:val="24"/>
          <w:szCs w:val="24"/>
          <w:u w:val="single"/>
        </w:rPr>
      </w:pPr>
    </w:p>
    <w:p w:rsidR="00E77222" w:rsidRDefault="00E77222" w:rsidP="00E77222">
      <w:pPr>
        <w:rPr>
          <w:sz w:val="24"/>
          <w:szCs w:val="24"/>
        </w:rPr>
      </w:pPr>
      <w:r w:rsidRPr="00B163D8">
        <w:rPr>
          <w:sz w:val="24"/>
          <w:szCs w:val="24"/>
        </w:rPr>
        <w:t>These topics and reading assignments may change throughout the course of the semester, depending on our speed and interests. Changes will be announced in class.</w:t>
      </w:r>
    </w:p>
    <w:p w:rsidR="00E77222" w:rsidRPr="009642A3" w:rsidRDefault="00E77222" w:rsidP="009976E8">
      <w:pPr>
        <w:rPr>
          <w:sz w:val="24"/>
          <w:szCs w:val="24"/>
        </w:rPr>
      </w:pPr>
    </w:p>
    <w:tbl>
      <w:tblPr>
        <w:tblW w:w="914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640"/>
        <w:gridCol w:w="6500"/>
      </w:tblGrid>
      <w:tr w:rsidR="00C425E4" w:rsidRPr="00C425E4" w:rsidTr="00C425E4">
        <w:trPr>
          <w:trHeight w:val="465"/>
        </w:trPr>
        <w:tc>
          <w:tcPr>
            <w:tcW w:w="2640" w:type="dxa"/>
            <w:shd w:val="clear" w:color="auto" w:fill="auto"/>
            <w:vAlign w:val="bottom"/>
            <w:hideMark/>
          </w:tcPr>
          <w:p w:rsidR="00C425E4" w:rsidRPr="00C425E4" w:rsidRDefault="00C425E4" w:rsidP="00C425E4">
            <w:pPr>
              <w:rPr>
                <w:rFonts w:ascii="Calibri" w:hAnsi="Calibri"/>
                <w:b/>
                <w:bCs/>
                <w:color w:val="000000"/>
                <w:sz w:val="36"/>
                <w:szCs w:val="36"/>
              </w:rPr>
            </w:pPr>
            <w:r w:rsidRPr="00C425E4">
              <w:rPr>
                <w:rFonts w:ascii="Calibri" w:hAnsi="Calibri"/>
                <w:b/>
                <w:bCs/>
                <w:color w:val="000000"/>
                <w:sz w:val="36"/>
                <w:szCs w:val="36"/>
              </w:rPr>
              <w:t>Date</w:t>
            </w:r>
          </w:p>
        </w:tc>
        <w:tc>
          <w:tcPr>
            <w:tcW w:w="6500" w:type="dxa"/>
            <w:shd w:val="clear" w:color="auto" w:fill="auto"/>
            <w:noWrap/>
            <w:vAlign w:val="bottom"/>
            <w:hideMark/>
          </w:tcPr>
          <w:p w:rsidR="00C425E4" w:rsidRPr="00C425E4" w:rsidRDefault="00C425E4" w:rsidP="00C425E4">
            <w:pPr>
              <w:rPr>
                <w:rFonts w:ascii="Calibri" w:hAnsi="Calibri"/>
                <w:b/>
                <w:bCs/>
                <w:color w:val="000000"/>
                <w:sz w:val="36"/>
                <w:szCs w:val="36"/>
              </w:rPr>
            </w:pPr>
            <w:r w:rsidRPr="00C425E4">
              <w:rPr>
                <w:rFonts w:ascii="Calibri" w:hAnsi="Calibri"/>
                <w:b/>
                <w:bCs/>
                <w:color w:val="000000"/>
                <w:sz w:val="36"/>
                <w:szCs w:val="36"/>
              </w:rPr>
              <w:t>Topic and reading assigned</w:t>
            </w:r>
          </w:p>
        </w:tc>
      </w:tr>
      <w:tr w:rsidR="00C425E4" w:rsidRPr="00C425E4" w:rsidTr="00C425E4">
        <w:trPr>
          <w:trHeight w:val="1830"/>
        </w:trPr>
        <w:tc>
          <w:tcPr>
            <w:tcW w:w="2640" w:type="dxa"/>
            <w:shd w:val="clear" w:color="auto" w:fill="auto"/>
            <w:vAlign w:val="center"/>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t>Friday and Saturday, January 20-21</w:t>
            </w:r>
          </w:p>
        </w:tc>
        <w:tc>
          <w:tcPr>
            <w:tcW w:w="6500" w:type="dxa"/>
            <w:shd w:val="clear" w:color="auto" w:fill="auto"/>
            <w:hideMark/>
          </w:tcPr>
          <w:p w:rsidR="00C425E4" w:rsidRPr="00C425E4" w:rsidRDefault="00C425E4" w:rsidP="00C425E4">
            <w:pPr>
              <w:rPr>
                <w:rFonts w:ascii="Calibri" w:hAnsi="Calibri"/>
                <w:color w:val="000000"/>
                <w:sz w:val="22"/>
                <w:szCs w:val="22"/>
              </w:rPr>
            </w:pPr>
            <w:r w:rsidRPr="00C425E4">
              <w:rPr>
                <w:rFonts w:ascii="Calibri" w:hAnsi="Calibri"/>
                <w:b/>
                <w:bCs/>
                <w:color w:val="000000"/>
                <w:sz w:val="22"/>
                <w:szCs w:val="22"/>
              </w:rPr>
              <w:t>Economic constraints in urban management</w:t>
            </w:r>
            <w:r w:rsidRPr="00C425E4">
              <w:rPr>
                <w:rFonts w:ascii="Calibri" w:hAnsi="Calibri"/>
                <w:color w:val="000000"/>
                <w:sz w:val="22"/>
                <w:szCs w:val="22"/>
              </w:rPr>
              <w:br/>
              <w:t xml:space="preserve">Peterson, Paul. </w:t>
            </w:r>
            <w:r w:rsidRPr="00C425E4">
              <w:rPr>
                <w:rFonts w:ascii="Calibri" w:hAnsi="Calibri"/>
                <w:i/>
                <w:iCs/>
                <w:color w:val="000000"/>
                <w:sz w:val="22"/>
                <w:szCs w:val="22"/>
              </w:rPr>
              <w:t>City Limits</w:t>
            </w:r>
            <w:r w:rsidRPr="00C425E4">
              <w:rPr>
                <w:rFonts w:ascii="Calibri" w:hAnsi="Calibri"/>
                <w:color w:val="000000"/>
                <w:sz w:val="22"/>
                <w:szCs w:val="22"/>
              </w:rPr>
              <w:br/>
            </w:r>
            <w:proofErr w:type="spellStart"/>
            <w:r w:rsidRPr="00C425E4">
              <w:rPr>
                <w:rFonts w:ascii="Calibri" w:hAnsi="Calibri"/>
                <w:color w:val="000000"/>
                <w:sz w:val="22"/>
                <w:szCs w:val="22"/>
              </w:rPr>
              <w:t>Tiebout</w:t>
            </w:r>
            <w:proofErr w:type="spellEnd"/>
            <w:r w:rsidRPr="00C425E4">
              <w:rPr>
                <w:rFonts w:ascii="Calibri" w:hAnsi="Calibri"/>
                <w:color w:val="000000"/>
                <w:sz w:val="22"/>
                <w:szCs w:val="22"/>
              </w:rPr>
              <w:t>, Charles. 1956. "A Pure Theory of Local Expenditures" (Blackboard)</w:t>
            </w:r>
            <w:r w:rsidRPr="00C425E4">
              <w:rPr>
                <w:rFonts w:ascii="Calibri" w:hAnsi="Calibri"/>
                <w:color w:val="000000"/>
                <w:sz w:val="22"/>
                <w:szCs w:val="22"/>
              </w:rPr>
              <w:br/>
              <w:t>Wade, Richard C. "The Urban Dimension of Western Life" (Blackboard)</w:t>
            </w:r>
          </w:p>
        </w:tc>
      </w:tr>
      <w:tr w:rsidR="00C425E4" w:rsidRPr="00C425E4" w:rsidTr="00C425E4">
        <w:trPr>
          <w:trHeight w:val="2505"/>
        </w:trPr>
        <w:tc>
          <w:tcPr>
            <w:tcW w:w="2640" w:type="dxa"/>
            <w:shd w:val="clear" w:color="auto" w:fill="auto"/>
            <w:vAlign w:val="center"/>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t>Friday and Saturday,</w:t>
            </w:r>
            <w:r>
              <w:rPr>
                <w:rFonts w:ascii="Calibri" w:hAnsi="Calibri"/>
                <w:b/>
                <w:bCs/>
                <w:color w:val="000000"/>
                <w:sz w:val="22"/>
                <w:szCs w:val="22"/>
              </w:rPr>
              <w:t xml:space="preserve"> </w:t>
            </w:r>
            <w:r w:rsidRPr="00C425E4">
              <w:rPr>
                <w:rFonts w:ascii="Calibri" w:hAnsi="Calibri"/>
                <w:b/>
                <w:bCs/>
                <w:color w:val="000000"/>
                <w:sz w:val="22"/>
                <w:szCs w:val="22"/>
              </w:rPr>
              <w:t>February 10-11</w:t>
            </w:r>
          </w:p>
        </w:tc>
        <w:tc>
          <w:tcPr>
            <w:tcW w:w="6500" w:type="dxa"/>
            <w:shd w:val="clear" w:color="auto" w:fill="auto"/>
            <w:vAlign w:val="bottom"/>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t>Planning and urban development</w:t>
            </w:r>
            <w:r w:rsidRPr="00C425E4">
              <w:rPr>
                <w:rFonts w:ascii="Calibri" w:hAnsi="Calibri"/>
                <w:b/>
                <w:bCs/>
                <w:color w:val="000000"/>
                <w:sz w:val="22"/>
                <w:szCs w:val="22"/>
              </w:rPr>
              <w:br/>
            </w:r>
            <w:r w:rsidRPr="00C425E4">
              <w:rPr>
                <w:rFonts w:ascii="Calibri" w:hAnsi="Calibri"/>
                <w:color w:val="000000"/>
                <w:sz w:val="22"/>
                <w:szCs w:val="22"/>
              </w:rPr>
              <w:t xml:space="preserve">Ryan, Brent.  </w:t>
            </w:r>
            <w:r w:rsidRPr="00C425E4">
              <w:rPr>
                <w:rFonts w:ascii="Calibri" w:hAnsi="Calibri"/>
                <w:i/>
                <w:iCs/>
                <w:color w:val="000000"/>
                <w:sz w:val="22"/>
                <w:szCs w:val="22"/>
              </w:rPr>
              <w:t>Design After Decline: How America Rebuilds Shrinking Cities</w:t>
            </w:r>
            <w:r w:rsidRPr="00C425E4">
              <w:rPr>
                <w:rFonts w:ascii="Calibri" w:hAnsi="Calibri"/>
                <w:color w:val="000000"/>
                <w:sz w:val="22"/>
                <w:szCs w:val="22"/>
              </w:rPr>
              <w:br/>
              <w:t>Levy, "The Tools of Land Use Planning" (Blackboard)</w:t>
            </w:r>
            <w:r w:rsidRPr="00C425E4">
              <w:rPr>
                <w:rFonts w:ascii="Calibri" w:hAnsi="Calibri"/>
                <w:color w:val="000000"/>
                <w:sz w:val="22"/>
                <w:szCs w:val="22"/>
              </w:rPr>
              <w:br/>
              <w:t>Florida, "Building the Creative Community" (Blackboard)</w:t>
            </w:r>
            <w:r w:rsidRPr="00C425E4">
              <w:rPr>
                <w:rFonts w:ascii="Calibri" w:hAnsi="Calibri"/>
                <w:color w:val="000000"/>
                <w:sz w:val="22"/>
                <w:szCs w:val="22"/>
              </w:rPr>
              <w:br/>
              <w:t>Danielson, "Zoning for Fewer People" (Blackboard)</w:t>
            </w:r>
            <w:r w:rsidRPr="00C425E4">
              <w:rPr>
                <w:rFonts w:ascii="Calibri" w:hAnsi="Calibri"/>
                <w:color w:val="000000"/>
                <w:sz w:val="22"/>
                <w:szCs w:val="22"/>
              </w:rPr>
              <w:br/>
            </w:r>
            <w:r w:rsidRPr="00C425E4">
              <w:rPr>
                <w:rFonts w:ascii="Calibri" w:hAnsi="Calibri"/>
                <w:color w:val="000000"/>
                <w:sz w:val="22"/>
                <w:szCs w:val="22"/>
              </w:rPr>
              <w:br/>
            </w:r>
            <w:r w:rsidRPr="00C425E4">
              <w:rPr>
                <w:rFonts w:ascii="Calibri" w:hAnsi="Calibri"/>
                <w:b/>
                <w:bCs/>
                <w:i/>
                <w:iCs/>
                <w:color w:val="000000"/>
                <w:sz w:val="22"/>
                <w:szCs w:val="22"/>
              </w:rPr>
              <w:t xml:space="preserve">Guest speaker: </w:t>
            </w:r>
            <w:r w:rsidRPr="00C425E4">
              <w:rPr>
                <w:rFonts w:ascii="Calibri" w:hAnsi="Calibri"/>
                <w:color w:val="000000"/>
                <w:sz w:val="22"/>
                <w:szCs w:val="22"/>
              </w:rPr>
              <w:t>Tony Bozynski, director, City of Little Rock Planning Department</w:t>
            </w:r>
          </w:p>
        </w:tc>
      </w:tr>
      <w:tr w:rsidR="00C425E4" w:rsidRPr="00C425E4" w:rsidTr="00C425E4">
        <w:trPr>
          <w:trHeight w:val="375"/>
        </w:trPr>
        <w:tc>
          <w:tcPr>
            <w:tcW w:w="2640" w:type="dxa"/>
            <w:shd w:val="clear" w:color="auto" w:fill="auto"/>
            <w:vAlign w:val="center"/>
            <w:hideMark/>
          </w:tcPr>
          <w:p w:rsidR="00C425E4" w:rsidRPr="00C425E4" w:rsidRDefault="00C425E4" w:rsidP="00C425E4">
            <w:pPr>
              <w:rPr>
                <w:rFonts w:ascii="Calibri" w:hAnsi="Calibri"/>
                <w:b/>
                <w:bCs/>
                <w:color w:val="000000"/>
                <w:sz w:val="28"/>
                <w:szCs w:val="28"/>
              </w:rPr>
            </w:pPr>
            <w:r w:rsidRPr="00C425E4">
              <w:rPr>
                <w:rFonts w:ascii="Calibri" w:hAnsi="Calibri"/>
                <w:b/>
                <w:bCs/>
                <w:color w:val="000000"/>
                <w:sz w:val="28"/>
                <w:szCs w:val="28"/>
              </w:rPr>
              <w:t>Friday, February 24</w:t>
            </w:r>
          </w:p>
        </w:tc>
        <w:tc>
          <w:tcPr>
            <w:tcW w:w="6500" w:type="dxa"/>
            <w:shd w:val="clear" w:color="auto" w:fill="auto"/>
            <w:vAlign w:val="bottom"/>
            <w:hideMark/>
          </w:tcPr>
          <w:p w:rsidR="00C425E4" w:rsidRPr="00C425E4" w:rsidRDefault="00C425E4" w:rsidP="00C425E4">
            <w:pPr>
              <w:rPr>
                <w:rFonts w:ascii="Calibri" w:hAnsi="Calibri"/>
                <w:b/>
                <w:bCs/>
                <w:color w:val="000000"/>
                <w:sz w:val="28"/>
                <w:szCs w:val="28"/>
              </w:rPr>
            </w:pPr>
            <w:r w:rsidRPr="00C425E4">
              <w:rPr>
                <w:rFonts w:ascii="Calibri" w:hAnsi="Calibri"/>
                <w:b/>
                <w:bCs/>
                <w:color w:val="000000"/>
                <w:sz w:val="28"/>
                <w:szCs w:val="28"/>
              </w:rPr>
              <w:t>Book review # 1 due</w:t>
            </w:r>
            <w:bookmarkStart w:id="0" w:name="_GoBack"/>
            <w:bookmarkEnd w:id="0"/>
            <w:r w:rsidRPr="00C425E4">
              <w:rPr>
                <w:rFonts w:ascii="Calibri" w:hAnsi="Calibri"/>
                <w:b/>
                <w:bCs/>
                <w:color w:val="000000"/>
                <w:sz w:val="28"/>
                <w:szCs w:val="28"/>
              </w:rPr>
              <w:t xml:space="preserve"> at 11 pm</w:t>
            </w:r>
          </w:p>
        </w:tc>
      </w:tr>
      <w:tr w:rsidR="00C425E4" w:rsidRPr="00C425E4" w:rsidTr="00C425E4">
        <w:trPr>
          <w:trHeight w:val="2400"/>
        </w:trPr>
        <w:tc>
          <w:tcPr>
            <w:tcW w:w="2640" w:type="dxa"/>
            <w:shd w:val="clear" w:color="auto" w:fill="auto"/>
            <w:vAlign w:val="center"/>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lastRenderedPageBreak/>
              <w:t>Friday and Saturday, March 3-4</w:t>
            </w:r>
          </w:p>
        </w:tc>
        <w:tc>
          <w:tcPr>
            <w:tcW w:w="6500" w:type="dxa"/>
            <w:shd w:val="clear" w:color="auto" w:fill="auto"/>
            <w:vAlign w:val="bottom"/>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t>Metropolitan governance</w:t>
            </w:r>
            <w:r w:rsidRPr="00C425E4">
              <w:rPr>
                <w:rFonts w:ascii="Calibri" w:hAnsi="Calibri"/>
                <w:b/>
                <w:bCs/>
                <w:color w:val="000000"/>
                <w:sz w:val="22"/>
                <w:szCs w:val="22"/>
              </w:rPr>
              <w:br/>
            </w:r>
            <w:proofErr w:type="spellStart"/>
            <w:r w:rsidRPr="00C425E4">
              <w:rPr>
                <w:rFonts w:ascii="Calibri" w:hAnsi="Calibri"/>
                <w:color w:val="000000"/>
                <w:sz w:val="22"/>
                <w:szCs w:val="22"/>
              </w:rPr>
              <w:t>Oakerson</w:t>
            </w:r>
            <w:proofErr w:type="spellEnd"/>
            <w:r w:rsidRPr="00C425E4">
              <w:rPr>
                <w:rFonts w:ascii="Calibri" w:hAnsi="Calibri"/>
                <w:color w:val="000000"/>
                <w:sz w:val="22"/>
                <w:szCs w:val="22"/>
              </w:rPr>
              <w:t xml:space="preserve">, Ronald. </w:t>
            </w:r>
            <w:r w:rsidRPr="00C425E4">
              <w:rPr>
                <w:rFonts w:ascii="Calibri" w:hAnsi="Calibri"/>
                <w:i/>
                <w:iCs/>
                <w:color w:val="000000"/>
                <w:sz w:val="22"/>
                <w:szCs w:val="22"/>
              </w:rPr>
              <w:t xml:space="preserve">Governing Local Public Economies </w:t>
            </w:r>
            <w:r w:rsidRPr="00C425E4">
              <w:rPr>
                <w:rFonts w:ascii="Calibri" w:hAnsi="Calibri"/>
                <w:color w:val="000000"/>
                <w:sz w:val="22"/>
                <w:szCs w:val="22"/>
              </w:rPr>
              <w:t>(Blackboard)</w:t>
            </w:r>
            <w:r w:rsidRPr="00C425E4">
              <w:rPr>
                <w:rFonts w:ascii="Calibri" w:hAnsi="Calibri"/>
                <w:color w:val="000000"/>
                <w:sz w:val="22"/>
                <w:szCs w:val="22"/>
              </w:rPr>
              <w:br/>
              <w:t>Miller, "The Political Origins of the Lakewood Plan" (Blackboard)</w:t>
            </w:r>
            <w:r w:rsidRPr="00C425E4">
              <w:rPr>
                <w:rFonts w:ascii="Calibri" w:hAnsi="Calibri"/>
                <w:color w:val="000000"/>
                <w:sz w:val="22"/>
                <w:szCs w:val="22"/>
              </w:rPr>
              <w:br/>
            </w:r>
            <w:proofErr w:type="spellStart"/>
            <w:r w:rsidRPr="00C425E4">
              <w:rPr>
                <w:rFonts w:ascii="Calibri" w:hAnsi="Calibri"/>
                <w:color w:val="000000"/>
                <w:sz w:val="22"/>
                <w:szCs w:val="22"/>
              </w:rPr>
              <w:t>Perrenod</w:t>
            </w:r>
            <w:proofErr w:type="spellEnd"/>
            <w:r w:rsidRPr="00C425E4">
              <w:rPr>
                <w:rFonts w:ascii="Calibri" w:hAnsi="Calibri"/>
                <w:color w:val="000000"/>
                <w:sz w:val="22"/>
                <w:szCs w:val="22"/>
              </w:rPr>
              <w:t>, "A Tale of Two Districts"(Blackboard)</w:t>
            </w:r>
            <w:r w:rsidRPr="00C425E4">
              <w:rPr>
                <w:rFonts w:ascii="Calibri" w:hAnsi="Calibri"/>
                <w:color w:val="000000"/>
                <w:sz w:val="22"/>
                <w:szCs w:val="22"/>
              </w:rPr>
              <w:br/>
              <w:t xml:space="preserve">Prager, "Contract City </w:t>
            </w:r>
            <w:proofErr w:type="spellStart"/>
            <w:r w:rsidRPr="00C425E4">
              <w:rPr>
                <w:rFonts w:ascii="Calibri" w:hAnsi="Calibri"/>
                <w:color w:val="000000"/>
                <w:sz w:val="22"/>
                <w:szCs w:val="22"/>
              </w:rPr>
              <w:t>Redux</w:t>
            </w:r>
            <w:proofErr w:type="spellEnd"/>
            <w:r w:rsidRPr="00C425E4">
              <w:rPr>
                <w:rFonts w:ascii="Calibri" w:hAnsi="Calibri"/>
                <w:color w:val="000000"/>
                <w:sz w:val="22"/>
                <w:szCs w:val="22"/>
              </w:rPr>
              <w:t>: Weston, Florida, as the Ultimate New Public Management Model City" (Blackboard)</w:t>
            </w:r>
            <w:r w:rsidRPr="00C425E4">
              <w:rPr>
                <w:rFonts w:ascii="Calibri" w:hAnsi="Calibri"/>
                <w:color w:val="000000"/>
                <w:sz w:val="22"/>
                <w:szCs w:val="22"/>
              </w:rPr>
              <w:br/>
            </w:r>
            <w:r w:rsidRPr="00C425E4">
              <w:rPr>
                <w:rFonts w:ascii="Calibri" w:hAnsi="Calibri"/>
                <w:color w:val="000000"/>
                <w:sz w:val="22"/>
                <w:szCs w:val="22"/>
              </w:rPr>
              <w:br/>
            </w:r>
            <w:r w:rsidRPr="00C425E4">
              <w:rPr>
                <w:rFonts w:ascii="Calibri" w:hAnsi="Calibri"/>
                <w:b/>
                <w:bCs/>
                <w:i/>
                <w:iCs/>
                <w:color w:val="000000"/>
                <w:sz w:val="22"/>
                <w:szCs w:val="22"/>
              </w:rPr>
              <w:t>Guest speaker</w:t>
            </w:r>
            <w:r w:rsidRPr="00C425E4">
              <w:rPr>
                <w:rFonts w:ascii="Calibri" w:hAnsi="Calibri"/>
                <w:color w:val="000000"/>
                <w:sz w:val="22"/>
                <w:szCs w:val="22"/>
              </w:rPr>
              <w:t xml:space="preserve">: Jonathan Lupton, </w:t>
            </w:r>
            <w:proofErr w:type="spellStart"/>
            <w:r w:rsidRPr="00C425E4">
              <w:rPr>
                <w:rFonts w:ascii="Calibri" w:hAnsi="Calibri"/>
                <w:color w:val="000000"/>
                <w:sz w:val="22"/>
                <w:szCs w:val="22"/>
              </w:rPr>
              <w:t>Metroplan</w:t>
            </w:r>
            <w:proofErr w:type="spellEnd"/>
          </w:p>
        </w:tc>
      </w:tr>
      <w:tr w:rsidR="00C425E4" w:rsidRPr="00C425E4" w:rsidTr="00C425E4">
        <w:trPr>
          <w:trHeight w:val="375"/>
        </w:trPr>
        <w:tc>
          <w:tcPr>
            <w:tcW w:w="2640" w:type="dxa"/>
            <w:shd w:val="clear" w:color="auto" w:fill="auto"/>
            <w:vAlign w:val="center"/>
            <w:hideMark/>
          </w:tcPr>
          <w:p w:rsidR="00C425E4" w:rsidRPr="00C425E4" w:rsidRDefault="00C425E4" w:rsidP="00C425E4">
            <w:pPr>
              <w:rPr>
                <w:rFonts w:ascii="Calibri" w:hAnsi="Calibri"/>
                <w:b/>
                <w:bCs/>
                <w:color w:val="000000"/>
                <w:sz w:val="28"/>
                <w:szCs w:val="28"/>
              </w:rPr>
            </w:pPr>
            <w:r w:rsidRPr="00C425E4">
              <w:rPr>
                <w:rFonts w:ascii="Calibri" w:hAnsi="Calibri"/>
                <w:b/>
                <w:bCs/>
                <w:color w:val="000000"/>
                <w:sz w:val="28"/>
                <w:szCs w:val="28"/>
              </w:rPr>
              <w:t>Friday, March 17</w:t>
            </w:r>
          </w:p>
        </w:tc>
        <w:tc>
          <w:tcPr>
            <w:tcW w:w="6500" w:type="dxa"/>
            <w:shd w:val="clear" w:color="auto" w:fill="auto"/>
            <w:vAlign w:val="bottom"/>
            <w:hideMark/>
          </w:tcPr>
          <w:p w:rsidR="00C425E4" w:rsidRPr="00C425E4" w:rsidRDefault="00C425E4" w:rsidP="00C425E4">
            <w:pPr>
              <w:rPr>
                <w:rFonts w:ascii="Calibri" w:hAnsi="Calibri"/>
                <w:b/>
                <w:bCs/>
                <w:color w:val="000000"/>
                <w:sz w:val="28"/>
                <w:szCs w:val="28"/>
              </w:rPr>
            </w:pPr>
            <w:r w:rsidRPr="00C425E4">
              <w:rPr>
                <w:rFonts w:ascii="Calibri" w:hAnsi="Calibri"/>
                <w:b/>
                <w:bCs/>
                <w:color w:val="000000"/>
                <w:sz w:val="28"/>
                <w:szCs w:val="28"/>
              </w:rPr>
              <w:t>Annotated bibliography due at 11 pm</w:t>
            </w:r>
          </w:p>
        </w:tc>
      </w:tr>
      <w:tr w:rsidR="00C425E4" w:rsidRPr="00C425E4" w:rsidTr="00C425E4">
        <w:trPr>
          <w:trHeight w:val="3657"/>
        </w:trPr>
        <w:tc>
          <w:tcPr>
            <w:tcW w:w="2640" w:type="dxa"/>
            <w:shd w:val="clear" w:color="auto" w:fill="auto"/>
            <w:vAlign w:val="center"/>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t>Friday and Saturday, March 24-25</w:t>
            </w:r>
          </w:p>
        </w:tc>
        <w:tc>
          <w:tcPr>
            <w:tcW w:w="6500" w:type="dxa"/>
            <w:shd w:val="clear" w:color="auto" w:fill="auto"/>
            <w:vAlign w:val="bottom"/>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t>Neighborhoods and community development</w:t>
            </w:r>
            <w:r w:rsidRPr="00C425E4">
              <w:rPr>
                <w:rFonts w:ascii="Calibri" w:hAnsi="Calibri"/>
                <w:b/>
                <w:bCs/>
                <w:color w:val="000000"/>
                <w:sz w:val="22"/>
                <w:szCs w:val="22"/>
              </w:rPr>
              <w:br/>
            </w:r>
            <w:r w:rsidRPr="00C425E4">
              <w:rPr>
                <w:rFonts w:ascii="Calibri" w:hAnsi="Calibri"/>
                <w:color w:val="000000"/>
                <w:sz w:val="22"/>
                <w:szCs w:val="22"/>
              </w:rPr>
              <w:t xml:space="preserve">Sharkey, Patrick. </w:t>
            </w:r>
            <w:r w:rsidRPr="00C425E4">
              <w:rPr>
                <w:rFonts w:ascii="Calibri" w:hAnsi="Calibri"/>
                <w:i/>
                <w:iCs/>
                <w:color w:val="000000"/>
                <w:sz w:val="22"/>
                <w:szCs w:val="22"/>
              </w:rPr>
              <w:t xml:space="preserve">Stuck in Place: Urban Neighborhoods and the End of Progress toward Racial </w:t>
            </w:r>
            <w:proofErr w:type="spellStart"/>
            <w:r w:rsidRPr="00C425E4">
              <w:rPr>
                <w:rFonts w:ascii="Calibri" w:hAnsi="Calibri"/>
                <w:i/>
                <w:iCs/>
                <w:color w:val="000000"/>
                <w:sz w:val="22"/>
                <w:szCs w:val="22"/>
              </w:rPr>
              <w:t>Equailty</w:t>
            </w:r>
            <w:proofErr w:type="spellEnd"/>
            <w:r w:rsidRPr="00C425E4">
              <w:rPr>
                <w:rFonts w:ascii="Calibri" w:hAnsi="Calibri"/>
                <w:color w:val="000000"/>
                <w:sz w:val="22"/>
                <w:szCs w:val="22"/>
              </w:rPr>
              <w:br/>
              <w:t>Jacobs, Jane. "The Uses of City Sidewalks" (Blackboard)</w:t>
            </w:r>
            <w:r w:rsidRPr="00C425E4">
              <w:rPr>
                <w:rFonts w:ascii="Calibri" w:hAnsi="Calibri"/>
                <w:color w:val="000000"/>
                <w:sz w:val="22"/>
                <w:szCs w:val="22"/>
              </w:rPr>
              <w:br/>
            </w:r>
            <w:proofErr w:type="spellStart"/>
            <w:r w:rsidRPr="00C425E4">
              <w:rPr>
                <w:rFonts w:ascii="Calibri" w:hAnsi="Calibri"/>
                <w:color w:val="000000"/>
                <w:sz w:val="22"/>
                <w:szCs w:val="22"/>
              </w:rPr>
              <w:t>DeFilippis</w:t>
            </w:r>
            <w:proofErr w:type="spellEnd"/>
            <w:r w:rsidRPr="00C425E4">
              <w:rPr>
                <w:rFonts w:ascii="Calibri" w:hAnsi="Calibri"/>
                <w:color w:val="000000"/>
                <w:sz w:val="22"/>
                <w:szCs w:val="22"/>
              </w:rPr>
              <w:t>, "Community Control and Development: The Long View" (Blackboard)</w:t>
            </w:r>
            <w:r w:rsidRPr="00C425E4">
              <w:rPr>
                <w:rFonts w:ascii="Calibri" w:hAnsi="Calibri"/>
                <w:color w:val="000000"/>
                <w:sz w:val="22"/>
                <w:szCs w:val="22"/>
              </w:rPr>
              <w:br/>
              <w:t>Mayer and Keyes, "City Government's Role in the Community Development System" (Blackboard)</w:t>
            </w:r>
            <w:r w:rsidRPr="00C425E4">
              <w:rPr>
                <w:rFonts w:ascii="Calibri" w:hAnsi="Calibri"/>
                <w:color w:val="000000"/>
                <w:sz w:val="22"/>
                <w:szCs w:val="22"/>
              </w:rPr>
              <w:br/>
            </w:r>
            <w:r w:rsidRPr="00C425E4">
              <w:rPr>
                <w:rFonts w:ascii="Calibri" w:hAnsi="Calibri"/>
                <w:color w:val="000000"/>
                <w:sz w:val="22"/>
                <w:szCs w:val="22"/>
              </w:rPr>
              <w:br/>
            </w:r>
            <w:r w:rsidRPr="00C425E4">
              <w:rPr>
                <w:rFonts w:ascii="Calibri" w:hAnsi="Calibri"/>
                <w:b/>
                <w:bCs/>
                <w:i/>
                <w:iCs/>
                <w:color w:val="000000"/>
                <w:sz w:val="22"/>
                <w:szCs w:val="22"/>
              </w:rPr>
              <w:t>Guest speakers</w:t>
            </w:r>
            <w:r w:rsidRPr="00C425E4">
              <w:rPr>
                <w:rFonts w:ascii="Calibri" w:hAnsi="Calibri"/>
                <w:color w:val="000000"/>
                <w:sz w:val="22"/>
                <w:szCs w:val="22"/>
              </w:rPr>
              <w:t xml:space="preserve">: </w:t>
            </w:r>
            <w:r w:rsidRPr="00C425E4">
              <w:rPr>
                <w:rFonts w:ascii="Calibri" w:hAnsi="Calibri"/>
                <w:color w:val="000000"/>
                <w:sz w:val="22"/>
                <w:szCs w:val="22"/>
              </w:rPr>
              <w:br/>
              <w:t>Victor Turner, Interim Director, Little Rock Department of Housing and Neighborhood Programs</w:t>
            </w:r>
            <w:r w:rsidRPr="00C425E4">
              <w:rPr>
                <w:rFonts w:ascii="Calibri" w:hAnsi="Calibri"/>
                <w:color w:val="000000"/>
                <w:sz w:val="22"/>
                <w:szCs w:val="22"/>
              </w:rPr>
              <w:br/>
              <w:t>Joe Busby, president, University District Neighborhood Association</w:t>
            </w:r>
          </w:p>
        </w:tc>
      </w:tr>
      <w:tr w:rsidR="00C425E4" w:rsidRPr="00C425E4" w:rsidTr="00C425E4">
        <w:trPr>
          <w:trHeight w:val="3243"/>
        </w:trPr>
        <w:tc>
          <w:tcPr>
            <w:tcW w:w="2640" w:type="dxa"/>
            <w:shd w:val="clear" w:color="auto" w:fill="auto"/>
            <w:vAlign w:val="center"/>
            <w:hideMark/>
          </w:tcPr>
          <w:p w:rsidR="00C425E4" w:rsidRPr="00C425E4" w:rsidRDefault="00C425E4" w:rsidP="00C425E4">
            <w:pPr>
              <w:rPr>
                <w:rFonts w:ascii="Calibri" w:hAnsi="Calibri"/>
                <w:b/>
                <w:bCs/>
                <w:color w:val="000000"/>
                <w:sz w:val="28"/>
                <w:szCs w:val="28"/>
              </w:rPr>
            </w:pPr>
            <w:r w:rsidRPr="00C425E4">
              <w:rPr>
                <w:rFonts w:ascii="Calibri" w:hAnsi="Calibri"/>
                <w:b/>
                <w:bCs/>
                <w:color w:val="000000"/>
                <w:sz w:val="28"/>
                <w:szCs w:val="28"/>
              </w:rPr>
              <w:t>Friday and Saturday, April 14-15</w:t>
            </w:r>
          </w:p>
        </w:tc>
        <w:tc>
          <w:tcPr>
            <w:tcW w:w="6500" w:type="dxa"/>
            <w:shd w:val="clear" w:color="auto" w:fill="auto"/>
            <w:vAlign w:val="bottom"/>
            <w:hideMark/>
          </w:tcPr>
          <w:p w:rsidR="00C425E4" w:rsidRPr="00C425E4" w:rsidRDefault="00C425E4" w:rsidP="00C425E4">
            <w:pPr>
              <w:rPr>
                <w:rFonts w:ascii="Calibri" w:hAnsi="Calibri"/>
                <w:b/>
                <w:bCs/>
                <w:color w:val="000000"/>
                <w:sz w:val="22"/>
                <w:szCs w:val="22"/>
              </w:rPr>
            </w:pPr>
            <w:r w:rsidRPr="00C425E4">
              <w:rPr>
                <w:rFonts w:ascii="Calibri" w:hAnsi="Calibri"/>
                <w:b/>
                <w:bCs/>
                <w:color w:val="000000"/>
                <w:sz w:val="22"/>
                <w:szCs w:val="22"/>
              </w:rPr>
              <w:t>City administration</w:t>
            </w:r>
            <w:r w:rsidRPr="00C425E4">
              <w:rPr>
                <w:rFonts w:ascii="Calibri" w:hAnsi="Calibri"/>
                <w:b/>
                <w:bCs/>
                <w:color w:val="000000"/>
                <w:sz w:val="22"/>
                <w:szCs w:val="22"/>
              </w:rPr>
              <w:br/>
            </w:r>
            <w:r w:rsidRPr="00C425E4">
              <w:rPr>
                <w:rFonts w:ascii="Calibri" w:hAnsi="Calibri"/>
                <w:color w:val="000000"/>
                <w:sz w:val="22"/>
                <w:szCs w:val="22"/>
              </w:rPr>
              <w:t xml:space="preserve">Goldsmith and Crawford, 2014, </w:t>
            </w:r>
            <w:r w:rsidRPr="00C425E4">
              <w:rPr>
                <w:rFonts w:ascii="Calibri" w:hAnsi="Calibri"/>
                <w:i/>
                <w:iCs/>
                <w:color w:val="000000"/>
                <w:sz w:val="22"/>
                <w:szCs w:val="22"/>
              </w:rPr>
              <w:t>The Responsive City</w:t>
            </w:r>
            <w:r w:rsidRPr="00C425E4">
              <w:rPr>
                <w:rFonts w:ascii="Calibri" w:hAnsi="Calibri"/>
                <w:color w:val="000000"/>
                <w:sz w:val="22"/>
                <w:szCs w:val="22"/>
              </w:rPr>
              <w:br/>
            </w:r>
            <w:proofErr w:type="spellStart"/>
            <w:r w:rsidRPr="00C425E4">
              <w:rPr>
                <w:rFonts w:ascii="Calibri" w:hAnsi="Calibri"/>
                <w:color w:val="000000"/>
                <w:sz w:val="22"/>
                <w:szCs w:val="22"/>
              </w:rPr>
              <w:t>Coase</w:t>
            </w:r>
            <w:proofErr w:type="spellEnd"/>
            <w:r w:rsidRPr="00C425E4">
              <w:rPr>
                <w:rFonts w:ascii="Calibri" w:hAnsi="Calibri"/>
                <w:color w:val="000000"/>
                <w:sz w:val="22"/>
                <w:szCs w:val="22"/>
              </w:rPr>
              <w:t>, 1937. "The Nature of the Firm" (Blackboard)</w:t>
            </w:r>
            <w:r w:rsidRPr="00C425E4">
              <w:rPr>
                <w:rFonts w:ascii="Calibri" w:hAnsi="Calibri"/>
                <w:color w:val="000000"/>
                <w:sz w:val="22"/>
                <w:szCs w:val="22"/>
              </w:rPr>
              <w:br/>
              <w:t>Frederickson, Johnson and Wood. 2004. "The Changing Structure of American Cities: A Study of the Diffusion of Innovation." (Blackboard)</w:t>
            </w:r>
            <w:r w:rsidRPr="00C425E4">
              <w:rPr>
                <w:rFonts w:ascii="Calibri" w:hAnsi="Calibri"/>
                <w:color w:val="000000"/>
                <w:sz w:val="22"/>
                <w:szCs w:val="22"/>
              </w:rPr>
              <w:br/>
            </w:r>
            <w:r w:rsidRPr="00C425E4">
              <w:rPr>
                <w:rFonts w:ascii="Calibri" w:hAnsi="Calibri"/>
                <w:b/>
                <w:bCs/>
                <w:i/>
                <w:iCs/>
                <w:color w:val="000000"/>
                <w:sz w:val="22"/>
                <w:szCs w:val="22"/>
              </w:rPr>
              <w:br/>
              <w:t>Guest speaker:</w:t>
            </w:r>
            <w:r w:rsidRPr="00C425E4">
              <w:rPr>
                <w:rFonts w:ascii="Calibri" w:hAnsi="Calibri"/>
                <w:color w:val="000000"/>
                <w:sz w:val="22"/>
                <w:szCs w:val="22"/>
              </w:rPr>
              <w:t xml:space="preserve"> Bryan Day, executive director, Little Rock Port Authority</w:t>
            </w:r>
            <w:r w:rsidRPr="00C425E4">
              <w:rPr>
                <w:rFonts w:ascii="Calibri" w:hAnsi="Calibri"/>
                <w:color w:val="000000"/>
                <w:sz w:val="22"/>
                <w:szCs w:val="22"/>
              </w:rPr>
              <w:br/>
            </w:r>
            <w:r w:rsidRPr="00C425E4">
              <w:rPr>
                <w:rFonts w:ascii="Calibri" w:hAnsi="Calibri"/>
                <w:color w:val="000000"/>
                <w:sz w:val="22"/>
                <w:szCs w:val="22"/>
              </w:rPr>
              <w:br/>
            </w:r>
            <w:r w:rsidRPr="00C425E4">
              <w:rPr>
                <w:rFonts w:ascii="Calibri" w:hAnsi="Calibri"/>
                <w:b/>
                <w:bCs/>
                <w:color w:val="000000"/>
                <w:sz w:val="28"/>
                <w:szCs w:val="28"/>
              </w:rPr>
              <w:t>Literature review due at beginning of in-class mini-conference</w:t>
            </w:r>
          </w:p>
        </w:tc>
      </w:tr>
      <w:tr w:rsidR="00C425E4" w:rsidRPr="00C425E4" w:rsidTr="00C425E4">
        <w:trPr>
          <w:trHeight w:val="375"/>
        </w:trPr>
        <w:tc>
          <w:tcPr>
            <w:tcW w:w="2640" w:type="dxa"/>
            <w:shd w:val="clear" w:color="auto" w:fill="auto"/>
            <w:vAlign w:val="bottom"/>
            <w:hideMark/>
          </w:tcPr>
          <w:p w:rsidR="00C425E4" w:rsidRPr="00C425E4" w:rsidRDefault="00C425E4" w:rsidP="00C425E4">
            <w:pPr>
              <w:rPr>
                <w:rFonts w:ascii="Calibri" w:hAnsi="Calibri"/>
                <w:b/>
                <w:bCs/>
                <w:color w:val="000000"/>
                <w:sz w:val="28"/>
                <w:szCs w:val="28"/>
              </w:rPr>
            </w:pPr>
            <w:r w:rsidRPr="00C425E4">
              <w:rPr>
                <w:rFonts w:ascii="Calibri" w:hAnsi="Calibri"/>
                <w:b/>
                <w:bCs/>
                <w:color w:val="000000"/>
                <w:sz w:val="28"/>
                <w:szCs w:val="28"/>
              </w:rPr>
              <w:t>Friday, May 5</w:t>
            </w:r>
          </w:p>
        </w:tc>
        <w:tc>
          <w:tcPr>
            <w:tcW w:w="6500" w:type="dxa"/>
            <w:shd w:val="clear" w:color="auto" w:fill="auto"/>
            <w:vAlign w:val="bottom"/>
            <w:hideMark/>
          </w:tcPr>
          <w:p w:rsidR="00C425E4" w:rsidRPr="00C425E4" w:rsidRDefault="00C425E4" w:rsidP="00C425E4">
            <w:pPr>
              <w:rPr>
                <w:rFonts w:ascii="Calibri" w:hAnsi="Calibri"/>
                <w:b/>
                <w:bCs/>
                <w:color w:val="000000"/>
                <w:sz w:val="28"/>
                <w:szCs w:val="28"/>
              </w:rPr>
            </w:pPr>
            <w:r w:rsidRPr="00C425E4">
              <w:rPr>
                <w:rFonts w:ascii="Calibri" w:hAnsi="Calibri"/>
                <w:b/>
                <w:bCs/>
                <w:color w:val="000000"/>
                <w:sz w:val="28"/>
                <w:szCs w:val="28"/>
              </w:rPr>
              <w:t>Book review #2 due at 11 pm</w:t>
            </w:r>
          </w:p>
        </w:tc>
      </w:tr>
    </w:tbl>
    <w:p w:rsidR="0027164B" w:rsidRPr="00E32A0E" w:rsidRDefault="0027164B" w:rsidP="001D6052">
      <w:pPr>
        <w:rPr>
          <w:sz w:val="24"/>
          <w:szCs w:val="24"/>
        </w:rPr>
      </w:pPr>
    </w:p>
    <w:sectPr w:rsidR="0027164B" w:rsidRPr="00E32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A0E"/>
    <w:rsid w:val="00090CB3"/>
    <w:rsid w:val="001651C3"/>
    <w:rsid w:val="001740F2"/>
    <w:rsid w:val="001D6052"/>
    <w:rsid w:val="0027164B"/>
    <w:rsid w:val="00291D5F"/>
    <w:rsid w:val="002A74BC"/>
    <w:rsid w:val="002D168C"/>
    <w:rsid w:val="00323924"/>
    <w:rsid w:val="00337687"/>
    <w:rsid w:val="003B30A5"/>
    <w:rsid w:val="00415155"/>
    <w:rsid w:val="00432365"/>
    <w:rsid w:val="00464EF8"/>
    <w:rsid w:val="0046687D"/>
    <w:rsid w:val="004A5587"/>
    <w:rsid w:val="004A668D"/>
    <w:rsid w:val="004A6A08"/>
    <w:rsid w:val="004F16B1"/>
    <w:rsid w:val="00581D30"/>
    <w:rsid w:val="0062634D"/>
    <w:rsid w:val="006443B6"/>
    <w:rsid w:val="006A125B"/>
    <w:rsid w:val="006E23E6"/>
    <w:rsid w:val="00722B3F"/>
    <w:rsid w:val="00751D03"/>
    <w:rsid w:val="008E048F"/>
    <w:rsid w:val="00924104"/>
    <w:rsid w:val="00957633"/>
    <w:rsid w:val="009976E8"/>
    <w:rsid w:val="009D3F59"/>
    <w:rsid w:val="00A91F4D"/>
    <w:rsid w:val="00AF1CAB"/>
    <w:rsid w:val="00B755F0"/>
    <w:rsid w:val="00C425E4"/>
    <w:rsid w:val="00C42CCC"/>
    <w:rsid w:val="00CA09B4"/>
    <w:rsid w:val="00CB4845"/>
    <w:rsid w:val="00CF2A1D"/>
    <w:rsid w:val="00D3440F"/>
    <w:rsid w:val="00D63F25"/>
    <w:rsid w:val="00E32A0E"/>
    <w:rsid w:val="00E6688C"/>
    <w:rsid w:val="00E70275"/>
    <w:rsid w:val="00E77222"/>
    <w:rsid w:val="00ED2560"/>
    <w:rsid w:val="00F0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7AF64"/>
  <w15:docId w15:val="{67FD197A-E9C1-4A64-A0B4-04DA5E147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A0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A0E"/>
    <w:rPr>
      <w:color w:val="0000FF" w:themeColor="hyperlink"/>
      <w:u w:val="single"/>
    </w:rPr>
  </w:style>
  <w:style w:type="character" w:styleId="Strong">
    <w:name w:val="Strong"/>
    <w:basedOn w:val="DefaultParagraphFont"/>
    <w:qFormat/>
    <w:rsid w:val="00E77222"/>
    <w:rPr>
      <w:b/>
      <w:bCs/>
    </w:rPr>
  </w:style>
  <w:style w:type="table" w:styleId="TableGrid">
    <w:name w:val="Table Grid"/>
    <w:basedOn w:val="TableNormal"/>
    <w:uiPriority w:val="59"/>
    <w:rsid w:val="00ED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2727">
      <w:bodyDiv w:val="1"/>
      <w:marLeft w:val="0"/>
      <w:marRight w:val="0"/>
      <w:marTop w:val="0"/>
      <w:marBottom w:val="0"/>
      <w:divBdr>
        <w:top w:val="none" w:sz="0" w:space="0" w:color="auto"/>
        <w:left w:val="none" w:sz="0" w:space="0" w:color="auto"/>
        <w:bottom w:val="none" w:sz="0" w:space="0" w:color="auto"/>
        <w:right w:val="none" w:sz="0" w:space="0" w:color="auto"/>
      </w:divBdr>
    </w:div>
    <w:div w:id="528834037">
      <w:bodyDiv w:val="1"/>
      <w:marLeft w:val="0"/>
      <w:marRight w:val="0"/>
      <w:marTop w:val="0"/>
      <w:marBottom w:val="0"/>
      <w:divBdr>
        <w:top w:val="none" w:sz="0" w:space="0" w:color="auto"/>
        <w:left w:val="none" w:sz="0" w:space="0" w:color="auto"/>
        <w:bottom w:val="none" w:sz="0" w:space="0" w:color="auto"/>
        <w:right w:val="none" w:sz="0" w:space="0" w:color="auto"/>
      </w:divBdr>
    </w:div>
    <w:div w:id="614335637">
      <w:bodyDiv w:val="1"/>
      <w:marLeft w:val="0"/>
      <w:marRight w:val="0"/>
      <w:marTop w:val="0"/>
      <w:marBottom w:val="0"/>
      <w:divBdr>
        <w:top w:val="none" w:sz="0" w:space="0" w:color="auto"/>
        <w:left w:val="none" w:sz="0" w:space="0" w:color="auto"/>
        <w:bottom w:val="none" w:sz="0" w:space="0" w:color="auto"/>
        <w:right w:val="none" w:sz="0" w:space="0" w:color="auto"/>
      </w:divBdr>
    </w:div>
    <w:div w:id="981084273">
      <w:bodyDiv w:val="1"/>
      <w:marLeft w:val="0"/>
      <w:marRight w:val="0"/>
      <w:marTop w:val="0"/>
      <w:marBottom w:val="0"/>
      <w:divBdr>
        <w:top w:val="none" w:sz="0" w:space="0" w:color="auto"/>
        <w:left w:val="none" w:sz="0" w:space="0" w:color="auto"/>
        <w:bottom w:val="none" w:sz="0" w:space="0" w:color="auto"/>
        <w:right w:val="none" w:sz="0" w:space="0" w:color="auto"/>
      </w:divBdr>
    </w:div>
    <w:div w:id="1361855198">
      <w:bodyDiv w:val="1"/>
      <w:marLeft w:val="0"/>
      <w:marRight w:val="0"/>
      <w:marTop w:val="0"/>
      <w:marBottom w:val="0"/>
      <w:divBdr>
        <w:top w:val="none" w:sz="0" w:space="0" w:color="auto"/>
        <w:left w:val="none" w:sz="0" w:space="0" w:color="auto"/>
        <w:bottom w:val="none" w:sz="0" w:space="0" w:color="auto"/>
        <w:right w:val="none" w:sz="0" w:space="0" w:color="auto"/>
      </w:divBdr>
    </w:div>
    <w:div w:id="1378628536">
      <w:bodyDiv w:val="1"/>
      <w:marLeft w:val="0"/>
      <w:marRight w:val="0"/>
      <w:marTop w:val="0"/>
      <w:marBottom w:val="0"/>
      <w:divBdr>
        <w:top w:val="none" w:sz="0" w:space="0" w:color="auto"/>
        <w:left w:val="none" w:sz="0" w:space="0" w:color="auto"/>
        <w:bottom w:val="none" w:sz="0" w:space="0" w:color="auto"/>
        <w:right w:val="none" w:sz="0" w:space="0" w:color="auto"/>
      </w:divBdr>
    </w:div>
    <w:div w:id="150085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alr.edu/deanofstudents/index.php/home/academic-integrity/" TargetMode="External"/><Relationship Id="rId3" Type="http://schemas.openxmlformats.org/officeDocument/2006/relationships/settings" Target="settings.xml"/><Relationship Id="rId7" Type="http://schemas.openxmlformats.org/officeDocument/2006/relationships/hyperlink" Target="mailto:mccraw@ualr.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adm733501@ualr.edu" TargetMode="External"/><Relationship Id="rId11" Type="http://schemas.openxmlformats.org/officeDocument/2006/relationships/theme" Target="theme/theme1.xml"/><Relationship Id="rId5" Type="http://schemas.openxmlformats.org/officeDocument/2006/relationships/hyperlink" Target="mailto:mccraw@ual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alr.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DB871-5984-4F00-A011-5A06E0DB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7</Pages>
  <Words>2399</Words>
  <Characters>13676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Craw</dc:creator>
  <cp:lastModifiedBy>Mike Craw</cp:lastModifiedBy>
  <cp:revision>4</cp:revision>
  <dcterms:created xsi:type="dcterms:W3CDTF">2017-01-08T20:38:00Z</dcterms:created>
  <dcterms:modified xsi:type="dcterms:W3CDTF">2017-01-08T23:30:00Z</dcterms:modified>
</cp:coreProperties>
</file>