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UALR Staff Senate</w:t>
      </w:r>
    </w:p>
    <w:p w:rsidR="00000000" w:rsidDel="00000000" w:rsidP="00000000" w:rsidRDefault="00000000" w:rsidRPr="00000000">
      <w:pPr>
        <w:contextualSpacing w:val="0"/>
        <w:jc w:val="center"/>
      </w:pPr>
      <w:r w:rsidDel="00000000" w:rsidR="00000000" w:rsidRPr="00000000">
        <w:rPr>
          <w:rtl w:val="0"/>
        </w:rPr>
        <w:t xml:space="preserve">January</w:t>
      </w:r>
      <w:r w:rsidDel="00000000" w:rsidR="00000000" w:rsidRPr="00000000">
        <w:rPr>
          <w:rtl w:val="0"/>
        </w:rPr>
        <w:t xml:space="preserve"> 15, 2015</w:t>
      </w:r>
    </w:p>
    <w:p w:rsidR="00000000" w:rsidDel="00000000" w:rsidP="00000000" w:rsidRDefault="00000000" w:rsidRPr="00000000">
      <w:pPr>
        <w:contextualSpacing w:val="0"/>
        <w:jc w:val="center"/>
      </w:pPr>
      <w:r w:rsidDel="00000000" w:rsidR="00000000" w:rsidRPr="00000000">
        <w:rPr>
          <w:rtl w:val="0"/>
        </w:rPr>
        <w:t xml:space="preserve">DSC room D</w:t>
      </w:r>
    </w:p>
    <w:p w:rsidR="00000000" w:rsidDel="00000000" w:rsidP="00000000" w:rsidRDefault="00000000" w:rsidRPr="00000000">
      <w:pPr>
        <w:contextualSpacing w:val="0"/>
      </w:pPr>
      <w:r w:rsidDel="00000000" w:rsidR="00000000" w:rsidRPr="00000000">
        <w:rPr>
          <w:b w:val="1"/>
          <w:rtl w:val="0"/>
        </w:rPr>
        <w:t xml:space="preserve">Call to Order</w:t>
      </w:r>
    </w:p>
    <w:p w:rsidR="00000000" w:rsidDel="00000000" w:rsidP="00000000" w:rsidRDefault="00000000" w:rsidRPr="00000000">
      <w:pPr>
        <w:contextualSpacing w:val="0"/>
      </w:pPr>
      <w:r w:rsidDel="00000000" w:rsidR="00000000" w:rsidRPr="00000000">
        <w:rPr>
          <w:rtl w:val="0"/>
        </w:rPr>
        <w:t xml:space="preserve">Shanna Morris, President, welcomed everyone and called the meeting to order at 10:04 a.m.</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Roll Call</w:t>
      </w:r>
    </w:p>
    <w:p w:rsidR="00000000" w:rsidDel="00000000" w:rsidP="00000000" w:rsidRDefault="00000000" w:rsidRPr="00000000">
      <w:pPr>
        <w:contextualSpacing w:val="0"/>
      </w:pPr>
      <w:r w:rsidDel="00000000" w:rsidR="00000000" w:rsidRPr="00000000">
        <w:rPr>
          <w:rtl w:val="0"/>
        </w:rPr>
        <w:t xml:space="preserve">A sign-in sheet was distributed. Members, both elected and honorary, present were:</w:t>
      </w:r>
    </w:p>
    <w:p w:rsidR="00000000" w:rsidDel="00000000" w:rsidP="00000000" w:rsidRDefault="00000000" w:rsidRPr="00000000">
      <w:pPr>
        <w:contextualSpacing w:val="0"/>
      </w:pPr>
      <w:r w:rsidDel="00000000" w:rsidR="00000000" w:rsidRPr="00000000">
        <w:rPr>
          <w:rtl w:val="0"/>
        </w:rPr>
      </w:r>
    </w:p>
    <w:tbl>
      <w:tblPr>
        <w:tblStyle w:val="Table1"/>
        <w:bidiVisual w:val="0"/>
        <w:tblW w:w="9360.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2340"/>
        <w:gridCol w:w="2340"/>
        <w:gridCol w:w="2340"/>
        <w:gridCol w:w="2340"/>
        <w:tblGridChange w:id="0">
          <w:tblGrid>
            <w:gridCol w:w="2340"/>
            <w:gridCol w:w="2340"/>
            <w:gridCol w:w="2340"/>
            <w:gridCol w:w="2340"/>
          </w:tblGrid>
        </w:tblGridChange>
      </w:tblGrid>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Joshua Thomsen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Christopher Hickman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Vicky Walden-Wilson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Lauren Russ</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Shanna Morris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Jennifer Godwin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Laura McClellan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Karen Lee</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Jamie Jilka</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Janet Dotson</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Clayton Andrews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sz w:val="20"/>
                <w:rtl w:val="0"/>
              </w:rPr>
              <w:t xml:space="preserve">Sabrenna Rodgers-Lee</w:t>
            </w:r>
            <w:r w:rsidDel="00000000" w:rsidR="00000000" w:rsidRPr="00000000">
              <w:rPr>
                <w:rtl w:val="0"/>
              </w:rPr>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Valerie Abrams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Candi Barnum</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Linda Stipsky</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Arrayon Farlough</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Amy Muse</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Thomas Redd, Jr.</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Benson Chu</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Jaqueline Willis</w:t>
            </w:r>
          </w:p>
        </w:tc>
      </w:tr>
      <w:tr>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t xml:space="preserve">Marlon Willis</w:t>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c>
          <w:tcPr>
            <w:tcMar>
              <w:top w:w="12.959999999999997" w:type="dxa"/>
              <w:left w:w="12.959999999999997" w:type="dxa"/>
              <w:bottom w:w="12.959999999999997" w:type="dxa"/>
              <w:right w:w="12.959999999999997" w:type="dxa"/>
            </w:tcMar>
          </w:tcPr>
          <w:p w:rsidR="00000000" w:rsidDel="00000000" w:rsidP="00000000" w:rsidRDefault="00000000" w:rsidRPr="00000000">
            <w:pPr>
              <w:spacing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Treasurer’s Report</w:t>
      </w:r>
    </w:p>
    <w:p w:rsidR="00000000" w:rsidDel="00000000" w:rsidP="00000000" w:rsidRDefault="00000000" w:rsidRPr="00000000">
      <w:pPr>
        <w:contextualSpacing w:val="0"/>
      </w:pPr>
      <w:r w:rsidDel="00000000" w:rsidR="00000000" w:rsidRPr="00000000">
        <w:rPr>
          <w:rtl w:val="0"/>
        </w:rPr>
        <w:t xml:space="preserve">Laura McClellan, Treasurer, reported on the financial standing of Staff Senate. At the November meeting, the balance was $3,015.43 (there was no December meeting). Since then the following happened: </w:t>
      </w:r>
    </w:p>
    <w:p w:rsidR="00000000" w:rsidDel="00000000" w:rsidP="00000000" w:rsidRDefault="00000000" w:rsidRPr="00000000">
      <w:pPr>
        <w:numPr>
          <w:ilvl w:val="0"/>
          <w:numId w:val="1"/>
        </w:numPr>
        <w:ind w:left="940" w:hanging="360"/>
        <w:contextualSpacing w:val="1"/>
        <w:rPr>
          <w:sz w:val="22"/>
        </w:rPr>
      </w:pPr>
      <w:r w:rsidDel="00000000" w:rsidR="00000000" w:rsidRPr="00000000">
        <w:rPr>
          <w:color w:val="222222"/>
          <w:highlight w:val="white"/>
          <w:rtl w:val="0"/>
        </w:rPr>
        <w:t xml:space="preserve">Income of $208.22 from Kroger card initiative.</w:t>
      </w:r>
    </w:p>
    <w:p w:rsidR="00000000" w:rsidDel="00000000" w:rsidP="00000000" w:rsidRDefault="00000000" w:rsidRPr="00000000">
      <w:pPr>
        <w:numPr>
          <w:ilvl w:val="0"/>
          <w:numId w:val="1"/>
        </w:numPr>
        <w:ind w:left="940" w:hanging="360"/>
        <w:contextualSpacing w:val="1"/>
        <w:rPr>
          <w:sz w:val="22"/>
        </w:rPr>
      </w:pPr>
      <w:r w:rsidDel="00000000" w:rsidR="00000000" w:rsidRPr="00000000">
        <w:rPr>
          <w:color w:val="222222"/>
          <w:highlight w:val="white"/>
          <w:rtl w:val="0"/>
        </w:rPr>
        <w:t xml:space="preserve">Open house logged an additional $126 from teacup auction, bringing the total event profit to $841.35 from $715.35 as earlier reported.</w:t>
      </w:r>
    </w:p>
    <w:p w:rsidR="00000000" w:rsidDel="00000000" w:rsidP="00000000" w:rsidRDefault="00000000" w:rsidRPr="00000000">
      <w:pPr>
        <w:numPr>
          <w:ilvl w:val="0"/>
          <w:numId w:val="1"/>
        </w:numPr>
        <w:ind w:left="940" w:hanging="360"/>
        <w:contextualSpacing w:val="1"/>
        <w:rPr>
          <w:sz w:val="22"/>
        </w:rPr>
      </w:pPr>
      <w:r w:rsidDel="00000000" w:rsidR="00000000" w:rsidRPr="00000000">
        <w:rPr>
          <w:color w:val="222222"/>
          <w:highlight w:val="white"/>
          <w:rtl w:val="0"/>
        </w:rPr>
        <w:t xml:space="preserve">Helping Hands had income of $599.91 from CLC with an additional $64.17 in cash from campus groups, totaling $663.78 in income. There was $583.10 in food purchased (outside of what was collected from departmental boxes), resulting in a deposit of $80.68 to the account. SS also purchased $2,375 in gift cards for the basket. (599.91+64.17)-(583.10+2,375)=-2,295.00</w:t>
      </w:r>
    </w:p>
    <w:p w:rsidR="00000000" w:rsidDel="00000000" w:rsidP="00000000" w:rsidRDefault="00000000" w:rsidRPr="00000000">
      <w:pPr>
        <w:numPr>
          <w:ilvl w:val="0"/>
          <w:numId w:val="1"/>
        </w:numPr>
        <w:ind w:left="940" w:hanging="360"/>
        <w:contextualSpacing w:val="1"/>
        <w:rPr>
          <w:sz w:val="22"/>
        </w:rPr>
      </w:pPr>
      <w:r w:rsidDel="00000000" w:rsidR="00000000" w:rsidRPr="00000000">
        <w:rPr>
          <w:color w:val="222222"/>
          <w:highlight w:val="white"/>
          <w:rtl w:val="0"/>
        </w:rPr>
        <w:t xml:space="preserve">There was also a staff scholarship of $250 awarded from last year. </w:t>
      </w:r>
    </w:p>
    <w:p w:rsidR="00000000" w:rsidDel="00000000" w:rsidP="00000000" w:rsidRDefault="00000000" w:rsidRPr="00000000">
      <w:pPr>
        <w:numPr>
          <w:ilvl w:val="0"/>
          <w:numId w:val="1"/>
        </w:numPr>
        <w:ind w:left="940" w:hanging="360"/>
        <w:contextualSpacing w:val="1"/>
        <w:rPr>
          <w:sz w:val="22"/>
        </w:rPr>
      </w:pPr>
      <w:r w:rsidDel="00000000" w:rsidR="00000000" w:rsidRPr="00000000">
        <w:rPr>
          <w:b w:val="1"/>
          <w:color w:val="222222"/>
          <w:highlight w:val="white"/>
          <w:rtl w:val="0"/>
        </w:rPr>
        <w:t xml:space="preserve">This brings the total of the account to $805.33 </w:t>
      </w:r>
      <w:r w:rsidDel="00000000" w:rsidR="00000000" w:rsidRPr="00000000">
        <w:rPr>
          <w:color w:val="222222"/>
          <w:highlight w:val="white"/>
          <w:rtl w:val="0"/>
        </w:rPr>
        <w:t xml:space="preserve">(208.22+126+80.68)-(2375+250)+ previous balance of $3,015.43.</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color w:val="222222"/>
          <w:highlight w:val="white"/>
          <w:rtl w:val="0"/>
        </w:rPr>
        <w:t xml:space="preserve">Christopher Hickman asked how the $5,000 from the VCs was represented in this account. Laura replied that this report is purely a "maintenance" type of operating account, while the $5,000 is a budgeted line item for the Staff Awards. These two accounts are totally separate.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Reading of Minutes</w:t>
      </w:r>
    </w:p>
    <w:p w:rsidR="00000000" w:rsidDel="00000000" w:rsidP="00000000" w:rsidRDefault="00000000" w:rsidRPr="00000000">
      <w:pPr>
        <w:contextualSpacing w:val="0"/>
      </w:pPr>
      <w:r w:rsidDel="00000000" w:rsidR="00000000" w:rsidRPr="00000000">
        <w:rPr>
          <w:rtl w:val="0"/>
        </w:rPr>
        <w:t xml:space="preserve">Minutes from the November meeting were reviewed by Staff Senate members. Laura McClellan moved to approve the minutes, Christopher Hickman seconded, the vote carried, and the minutes were accepted.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Committee Reports</w:t>
      </w:r>
    </w:p>
    <w:p w:rsidR="00000000" w:rsidDel="00000000" w:rsidP="00000000" w:rsidRDefault="00000000" w:rsidRPr="00000000">
      <w:pPr>
        <w:contextualSpacing w:val="0"/>
      </w:pPr>
      <w:r w:rsidDel="00000000" w:rsidR="00000000" w:rsidRPr="00000000">
        <w:rPr>
          <w:rtl w:val="0"/>
        </w:rPr>
        <w:t xml:space="preserve">The following committees gave reports (committees not listed had nothing to report):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Awards Ceremony</w:t>
      </w:r>
      <w:r w:rsidDel="00000000" w:rsidR="00000000" w:rsidRPr="00000000">
        <w:rPr>
          <w:rtl w:val="0"/>
        </w:rPr>
        <w:t xml:space="preserve"> - Christopher Hickman reported. He was elected new chair of the committee. The event will be on April 15, at 10:00 a.m. in the DSC Ledbetter rooms.The committee made a list of action items. </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Blood Drive</w:t>
      </w:r>
      <w:r w:rsidDel="00000000" w:rsidR="00000000" w:rsidRPr="00000000">
        <w:rPr>
          <w:rtl w:val="0"/>
        </w:rPr>
        <w:t xml:space="preserve"> - Karen Lee reported. The previous drive collected 42 units. There was a tie for student orgs that donated the most between the Indian Student Association and the Biology Club. There are 2 upcoming drives planned. Feb 25, Homecoming, partnering with Omega Psi, collection bus. Apr 24, Trojan Fest, DSC G, need a volunteer for the blood drop suit.</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Campus Campaign</w:t>
      </w:r>
      <w:r w:rsidDel="00000000" w:rsidR="00000000" w:rsidRPr="00000000">
        <w:rPr>
          <w:rtl w:val="0"/>
        </w:rPr>
        <w:t xml:space="preserve"> - Clayton Andrews reported. 59% participation, highest ever. $286,000 raised or pledged. 30 depts reached 100% giving.</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Communications</w:t>
      </w:r>
      <w:r w:rsidDel="00000000" w:rsidR="00000000" w:rsidRPr="00000000">
        <w:rPr>
          <w:rtl w:val="0"/>
        </w:rPr>
        <w:t xml:space="preserve"> - Jennifer Godwin reported. The Staff Senate spring newsletter will be out on Feb 3. It will have 3 new senator features.</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Development</w:t>
      </w:r>
      <w:r w:rsidDel="00000000" w:rsidR="00000000" w:rsidRPr="00000000">
        <w:rPr>
          <w:rtl w:val="0"/>
        </w:rPr>
        <w:t xml:space="preserve"> - Arrayon Farlough reported. The committee is planning a trip to Hot Springs. The cancelled Fall Ball will be a Spring Fling on March 14. </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Helping Hands</w:t>
      </w:r>
      <w:r w:rsidDel="00000000" w:rsidR="00000000" w:rsidRPr="00000000">
        <w:rPr>
          <w:rtl w:val="0"/>
        </w:rPr>
        <w:t xml:space="preserve"> - Thomas Redd, Jr. reported. The baskets were finished in under an hour. Half of the food was donated, the other half was purchased. Some baskets were never claimed. The committee will try and figure out who didn’t pick them up.</w:t>
      </w:r>
    </w:p>
    <w:p w:rsidR="00000000" w:rsidDel="00000000" w:rsidP="00000000" w:rsidRDefault="00000000" w:rsidRPr="00000000">
      <w:pPr>
        <w:numPr>
          <w:ilvl w:val="0"/>
          <w:numId w:val="2"/>
        </w:numPr>
        <w:ind w:left="720" w:hanging="360"/>
        <w:contextualSpacing w:val="1"/>
        <w:rPr/>
      </w:pPr>
      <w:r w:rsidDel="00000000" w:rsidR="00000000" w:rsidRPr="00000000">
        <w:rPr>
          <w:u w:val="single"/>
          <w:rtl w:val="0"/>
        </w:rPr>
        <w:t xml:space="preserve">Professional Development</w:t>
      </w:r>
      <w:r w:rsidDel="00000000" w:rsidR="00000000" w:rsidRPr="00000000">
        <w:rPr>
          <w:rtl w:val="0"/>
        </w:rPr>
        <w:t xml:space="preserve"> - Sabrenna Rodgers-Lee reported. Dave Ramsey classes are only done online now. The committee will figure out a plan for interested folks to meet on campus and go through the online classes together.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New Business - UALR Daycare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Lauren Russ reported. Faculty Senate has an ad hoc committee that is researching this. They welcome Staff Senate help and Lauren Russ will meet with that committee to discuss this. Any senator is welcome to accompany her. Jennifer Godwin created a survey to gauge the staff perspective. The survey will be disseminated after the meeting.</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rtl w:val="0"/>
        </w:rPr>
        <w:t xml:space="preserve">Adjournment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Laura McClellan</w:t>
      </w:r>
      <w:r w:rsidDel="00000000" w:rsidR="00000000" w:rsidRPr="00000000">
        <w:rPr>
          <w:rtl w:val="0"/>
        </w:rPr>
        <w:t xml:space="preserve"> moved to adjourn the meeting with multiple seconds. That motion carried, and Shanna Morris called the meeting to a close at 10:56 a.m.</w:t>
      </w:r>
    </w:p>
    <w:p w:rsidR="00000000" w:rsidDel="00000000" w:rsidP="00000000" w:rsidRDefault="00000000" w:rsidRPr="00000000">
      <w:pPr>
        <w:contextualSpacing w:val="0"/>
      </w:pPr>
      <w:r w:rsidDel="00000000" w:rsidR="00000000" w:rsidRPr="00000000">
        <w:rPr>
          <w:rtl w:val="0"/>
        </w:rPr>
      </w:r>
    </w:p>
    <w:sectPr>
      <w:pgSz w:h="15840.0" w:w="12240.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color w:val="222222"/>
        <w:sz w:val="20"/>
        <w:highlight w:val="white"/>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